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54" w:rsidRDefault="005D3F54" w:rsidP="005D3F54">
      <w:pPr>
        <w:pStyle w:val="NormalnyWeb"/>
        <w:jc w:val="center"/>
        <w:rPr>
          <w:rFonts w:ascii="Trebuchet MS" w:hAnsi="Trebuchet MS"/>
          <w:b/>
          <w:bCs/>
          <w:sz w:val="36"/>
          <w:szCs w:val="36"/>
        </w:rPr>
      </w:pPr>
    </w:p>
    <w:p w:rsidR="005D3F54" w:rsidRDefault="005D3F54" w:rsidP="005D3F54">
      <w:pPr>
        <w:pStyle w:val="NormalnyWeb"/>
        <w:jc w:val="center"/>
        <w:rPr>
          <w:rFonts w:ascii="Trebuchet MS" w:hAnsi="Trebuchet MS"/>
          <w:b/>
          <w:bCs/>
          <w:sz w:val="36"/>
          <w:szCs w:val="36"/>
        </w:rPr>
      </w:pPr>
    </w:p>
    <w:p w:rsidR="005D3F54" w:rsidRPr="00470B46" w:rsidRDefault="005D3F54" w:rsidP="005D3F54">
      <w:pPr>
        <w:pStyle w:val="NormalnyWeb"/>
        <w:jc w:val="center"/>
        <w:rPr>
          <w:rFonts w:ascii="Trebuchet MS" w:hAnsi="Trebuchet MS"/>
          <w:b/>
          <w:bCs/>
          <w:sz w:val="36"/>
          <w:szCs w:val="36"/>
        </w:rPr>
      </w:pPr>
      <w:r w:rsidRPr="00470B46">
        <w:rPr>
          <w:rFonts w:ascii="Trebuchet MS" w:hAnsi="Trebuchet MS"/>
          <w:b/>
          <w:bCs/>
          <w:sz w:val="36"/>
          <w:szCs w:val="36"/>
        </w:rPr>
        <w:t>REGULAMIN INWESTYCYJNY</w:t>
      </w:r>
    </w:p>
    <w:p w:rsidR="005D3F54" w:rsidRDefault="005D3F54" w:rsidP="005D3F54">
      <w:pPr>
        <w:pStyle w:val="NormalnyWeb"/>
        <w:jc w:val="center"/>
        <w:rPr>
          <w:rFonts w:ascii="Trebuchet MS" w:hAnsi="Trebuchet MS"/>
          <w:b/>
          <w:bCs/>
          <w:sz w:val="36"/>
          <w:szCs w:val="36"/>
        </w:rPr>
      </w:pPr>
      <w:r w:rsidRPr="00470B46">
        <w:rPr>
          <w:rFonts w:ascii="Trebuchet MS" w:hAnsi="Trebuchet MS"/>
          <w:b/>
          <w:bCs/>
          <w:sz w:val="36"/>
          <w:szCs w:val="36"/>
        </w:rPr>
        <w:t xml:space="preserve">Funduszu „Akcelerator Technologiczny </w:t>
      </w:r>
    </w:p>
    <w:p w:rsidR="005D3F54" w:rsidRPr="00470B46" w:rsidRDefault="005D3F54" w:rsidP="005D3F54">
      <w:pPr>
        <w:pStyle w:val="NormalnyWeb"/>
        <w:jc w:val="center"/>
        <w:rPr>
          <w:rFonts w:ascii="Trebuchet MS" w:hAnsi="Trebuchet MS"/>
          <w:sz w:val="36"/>
          <w:szCs w:val="36"/>
        </w:rPr>
      </w:pPr>
      <w:r w:rsidRPr="00470B46">
        <w:rPr>
          <w:rFonts w:ascii="Trebuchet MS" w:hAnsi="Trebuchet MS"/>
          <w:b/>
          <w:bCs/>
          <w:sz w:val="36"/>
          <w:szCs w:val="36"/>
        </w:rPr>
        <w:t>Euro-Centrum”</w:t>
      </w:r>
    </w:p>
    <w:p w:rsidR="005D3F54" w:rsidRPr="00470B46" w:rsidRDefault="005D3F54" w:rsidP="005D3F54">
      <w:pPr>
        <w:pStyle w:val="NormalnyWeb"/>
        <w:jc w:val="center"/>
        <w:rPr>
          <w:rFonts w:ascii="Trebuchet MS" w:hAnsi="Trebuchet MS"/>
          <w:b/>
          <w:color w:val="FF0000"/>
          <w:sz w:val="36"/>
          <w:szCs w:val="36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center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EURO-CENTRUM S.A. w Katowicach, w związku z zakończeniem realizacji Projektu pn. „Akcelerator Technologiczny Euro-Centrum” - umowa o dofinansowanie nr UDA-POIG.03.01-00-00-014/13-00 zawartej w dniu 05 grudnia 2013 roku, zwanej dalej </w:t>
      </w:r>
      <w:r w:rsidRPr="00E840C8">
        <w:rPr>
          <w:rFonts w:ascii="Trebuchet MS" w:hAnsi="Trebuchet MS"/>
          <w:b/>
          <w:color w:val="002060"/>
          <w:sz w:val="22"/>
          <w:szCs w:val="22"/>
        </w:rPr>
        <w:t>„Umową”</w:t>
      </w:r>
      <w:r w:rsidRPr="00E840C8">
        <w:rPr>
          <w:rFonts w:ascii="Trebuchet MS" w:hAnsi="Trebuchet MS"/>
          <w:sz w:val="22"/>
          <w:szCs w:val="22"/>
        </w:rPr>
        <w:t xml:space="preserve">; pomiędzy EURO-CENTRUM S.A. a Polską Agencją Rozwoju Przedsiębiorczości, zwanej dalej </w:t>
      </w:r>
      <w:r w:rsidRPr="00E840C8">
        <w:rPr>
          <w:rFonts w:ascii="Trebuchet MS" w:hAnsi="Trebuchet MS"/>
          <w:b/>
          <w:color w:val="002060"/>
          <w:sz w:val="22"/>
          <w:szCs w:val="22"/>
        </w:rPr>
        <w:t>„Instytucją Wdrażającą/ Instytucją Pośredniczącą II stopnia”</w:t>
      </w:r>
      <w:r w:rsidRPr="00E840C8">
        <w:rPr>
          <w:rFonts w:ascii="Trebuchet MS" w:hAnsi="Trebuchet MS"/>
          <w:sz w:val="22"/>
          <w:szCs w:val="22"/>
        </w:rPr>
        <w:t xml:space="preserve">, wprowadza  Regulamin Inwestycyjny obowiązujący dla etapu związanego z obowiązkiem reinwestycji środków pozyskanych z wyjść kapitałowych ze Spółek zawiązanych w ramach realizacji w/w umowy o dofinansowanie, zwany dalej </w:t>
      </w:r>
      <w:r w:rsidRPr="00E840C8">
        <w:rPr>
          <w:rFonts w:ascii="Trebuchet MS" w:hAnsi="Trebuchet MS"/>
          <w:b/>
          <w:color w:val="002060"/>
          <w:sz w:val="22"/>
          <w:szCs w:val="22"/>
        </w:rPr>
        <w:t>„Regulaminem”</w:t>
      </w:r>
      <w:r w:rsidRPr="00E840C8">
        <w:rPr>
          <w:rFonts w:ascii="Trebuchet MS" w:hAnsi="Trebuchet MS"/>
          <w:sz w:val="22"/>
          <w:szCs w:val="22"/>
        </w:rPr>
        <w:t>. 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 xml:space="preserve">§1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POSTANOWIENIA OGÓLNE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42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Niniejszy Regulamin określa zasady udzielania wsparcia przez EURO-CENTRUM S.A. (dalej jako EC) przy realizacji </w:t>
      </w:r>
      <w:r w:rsidRPr="00E840C8">
        <w:rPr>
          <w:rFonts w:ascii="Trebuchet MS" w:hAnsi="Trebuchet MS"/>
          <w:b/>
          <w:bCs/>
          <w:sz w:val="22"/>
          <w:szCs w:val="22"/>
        </w:rPr>
        <w:t xml:space="preserve">etapu </w:t>
      </w:r>
      <w:proofErr w:type="spellStart"/>
      <w:r w:rsidRPr="00E840C8">
        <w:rPr>
          <w:rFonts w:ascii="Trebuchet MS" w:hAnsi="Trebuchet MS"/>
          <w:b/>
          <w:bCs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b/>
          <w:bCs/>
          <w:sz w:val="22"/>
          <w:szCs w:val="22"/>
        </w:rPr>
        <w:t>-inkubacji i etapu inwestycyjnego</w:t>
      </w:r>
      <w:r w:rsidRPr="00E840C8">
        <w:rPr>
          <w:rFonts w:ascii="Trebuchet MS" w:hAnsi="Trebuchet MS"/>
          <w:sz w:val="22"/>
          <w:szCs w:val="22"/>
        </w:rPr>
        <w:t xml:space="preserve"> przy weryfikacji pomysłów innowacyjnych oraz zakładaniu Spółek z wykorzystaniem środków pochodzących z wyjść kapitałowych ze Spółek założonych w ramach projektu „Akcelerator Technologiczny Euro-Centrum”, prowadzonego w ramach priorytetu 3 </w:t>
      </w:r>
      <w:r w:rsidRPr="00E840C8">
        <w:rPr>
          <w:rFonts w:ascii="Trebuchet MS" w:hAnsi="Trebuchet MS"/>
          <w:i/>
          <w:iCs/>
          <w:sz w:val="22"/>
          <w:szCs w:val="22"/>
        </w:rPr>
        <w:t>Programu Operacyjnego Innowacyjna Gospodarka 2007-2013</w:t>
      </w:r>
      <w:r w:rsidRPr="00E840C8">
        <w:rPr>
          <w:rFonts w:ascii="Trebuchet MS" w:hAnsi="Trebuchet MS"/>
          <w:sz w:val="22"/>
          <w:szCs w:val="22"/>
        </w:rPr>
        <w:t>: Poddziałanie 3.1 – Kapitał dla innowacji. 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42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Podstawą obowiązku reinwestycji po zrealizowaniu Projektu oraz po upływie okresu trwałości Projektu są:</w:t>
      </w:r>
    </w:p>
    <w:p w:rsidR="005D3F54" w:rsidRPr="00E840C8" w:rsidRDefault="005D3F54" w:rsidP="005D3F54">
      <w:pPr>
        <w:pStyle w:val="NormalnyWeb"/>
        <w:numPr>
          <w:ilvl w:val="0"/>
          <w:numId w:val="44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§10 ust. 2 pkt. 5 lit. c) Rozporządzenia Ministra Infrastruktury i Rozwoju z dnia 18 czerwca 2014 r. w sprawie udzielania przez Polską Agencję Rozwoju Przedsiębiorczości pomocy finansowej w ramach Programu Operacyjnego Innowacyjna Gospodarka, 2007–2013, zwanym dalej </w:t>
      </w:r>
      <w:r w:rsidRPr="00E840C8">
        <w:rPr>
          <w:rFonts w:ascii="Trebuchet MS" w:hAnsi="Trebuchet MS"/>
          <w:b/>
          <w:color w:val="002060"/>
          <w:sz w:val="22"/>
          <w:szCs w:val="22"/>
        </w:rPr>
        <w:t>„Rozporządzeniem”</w:t>
      </w:r>
      <w:r w:rsidRPr="00E840C8">
        <w:rPr>
          <w:rFonts w:ascii="Trebuchet MS" w:hAnsi="Trebuchet MS"/>
          <w:sz w:val="22"/>
          <w:szCs w:val="22"/>
        </w:rPr>
        <w:t xml:space="preserve">; zgodnie z którymi EURO-CENTRUM S.A. jako podmiot działający na rzecz innowacyjności Został zobowiązany do przeznaczania wpływów pochodzących ze zbycia akcji lub udziałów w spółce nabytych uprzednio ze środków wsparcia oraz udziału w zyskach tych spółek na dalsze inicjowanie działalności innowacyjnej zgodnie z umową o udzielnie wsparcia – wyłącznie na </w:t>
      </w:r>
      <w:proofErr w:type="spellStart"/>
      <w:r w:rsidRPr="00E840C8">
        <w:rPr>
          <w:rFonts w:ascii="Trebuchet MS" w:hAnsi="Trebuchet MS"/>
          <w:sz w:val="22"/>
          <w:szCs w:val="22"/>
        </w:rPr>
        <w:t>preinkubacje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oraz wejścia kapitałowe zgodnie z zasadami Działania 3.1 PO IG (tj. na wzrost innowacyjności polskiej gospodarki);</w:t>
      </w:r>
    </w:p>
    <w:p w:rsidR="005D3F54" w:rsidRPr="00E840C8" w:rsidRDefault="005D3F54" w:rsidP="005D3F54">
      <w:pPr>
        <w:pStyle w:val="NormalnyWeb"/>
        <w:numPr>
          <w:ilvl w:val="0"/>
          <w:numId w:val="44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§16 ust. 6 Umowy, zgodnie z którym EURO-CENTRUM S.A. jest zobowiązana do przeznaczenia wpływów pochodzących ze zbycia akcji lub udziałów w spółce nabytych uprzednio ze środków dofinansowania wsparcia oraz z udziału w zyskach spółki powstałej w wyniku </w:t>
      </w:r>
      <w:proofErr w:type="spellStart"/>
      <w:r w:rsidRPr="00E840C8">
        <w:rPr>
          <w:rFonts w:ascii="Trebuchet MS" w:hAnsi="Trebuchet MS"/>
          <w:sz w:val="22"/>
          <w:szCs w:val="22"/>
        </w:rPr>
        <w:t>preinkubacji</w:t>
      </w:r>
      <w:proofErr w:type="spellEnd"/>
      <w:r w:rsidRPr="00E840C8">
        <w:rPr>
          <w:rFonts w:ascii="Trebuchet MS" w:hAnsi="Trebuchet MS"/>
          <w:sz w:val="22"/>
          <w:szCs w:val="22"/>
        </w:rPr>
        <w:t>, na dalsze inicjowanie działalności innowacyjnej, zgodnie z Rozporządzeniem.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 xml:space="preserve">§2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DEFINICJE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Ilekroć w niniejszym regulaminie jest mowa o:</w:t>
      </w: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PO IG</w:t>
      </w:r>
      <w:r w:rsidRPr="00E840C8">
        <w:rPr>
          <w:rFonts w:ascii="Trebuchet MS" w:hAnsi="Trebuchet MS"/>
          <w:sz w:val="22"/>
          <w:szCs w:val="22"/>
        </w:rPr>
        <w:t xml:space="preserve"> - należy przez to rozumieć </w:t>
      </w:r>
      <w:r w:rsidRPr="00E840C8">
        <w:rPr>
          <w:rFonts w:ascii="Trebuchet MS" w:hAnsi="Trebuchet MS"/>
          <w:iCs/>
          <w:sz w:val="22"/>
          <w:szCs w:val="22"/>
        </w:rPr>
        <w:t>Program Operacyjny Innowacyjna Gospodarka</w:t>
      </w:r>
      <w:r w:rsidRPr="00E840C8">
        <w:rPr>
          <w:rFonts w:ascii="Trebuchet MS" w:hAnsi="Trebuchet MS"/>
          <w:sz w:val="22"/>
          <w:szCs w:val="22"/>
        </w:rPr>
        <w:t xml:space="preserve"> </w:t>
      </w:r>
      <w:r w:rsidRPr="00E840C8">
        <w:rPr>
          <w:rFonts w:ascii="Trebuchet MS" w:hAnsi="Trebuchet MS"/>
          <w:iCs/>
          <w:sz w:val="22"/>
          <w:szCs w:val="22"/>
        </w:rPr>
        <w:t>2007-2013</w:t>
      </w:r>
    </w:p>
    <w:p w:rsidR="005D3F54" w:rsidRPr="00E840C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lastRenderedPageBreak/>
        <w:t>Projekcie</w:t>
      </w:r>
      <w:r w:rsidRPr="00E840C8">
        <w:rPr>
          <w:rFonts w:ascii="Trebuchet MS" w:hAnsi="Trebuchet MS"/>
          <w:sz w:val="22"/>
          <w:szCs w:val="22"/>
        </w:rPr>
        <w:t xml:space="preserve"> – należy przez to rozumieć projekt „Akcelerator Technologiczny Euro-Centrum”, realizowany przez EC na podstawie umowy o dofinansowanie zawartej z Polską Agencją Rozwoju Przedsiębiorczości w dniu 05 grudnia 2013 roku (nr UDA-POIG.03.01-00-00-014/13-00)</w:t>
      </w: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 xml:space="preserve">Okresie Reinwestycji </w:t>
      </w:r>
      <w:r w:rsidRPr="00E840C8">
        <w:rPr>
          <w:rFonts w:ascii="Trebuchet MS" w:hAnsi="Trebuchet MS"/>
          <w:sz w:val="22"/>
          <w:szCs w:val="22"/>
        </w:rPr>
        <w:t>– okres po zakończeniu realizacji Projektu, bezterminowo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Wnioskodawca/ pomysłodawca</w:t>
      </w:r>
      <w:r w:rsidRPr="00E840C8">
        <w:rPr>
          <w:rFonts w:ascii="Trebuchet MS" w:hAnsi="Trebuchet MS"/>
          <w:sz w:val="22"/>
          <w:szCs w:val="22"/>
        </w:rPr>
        <w:t>:</w:t>
      </w:r>
    </w:p>
    <w:p w:rsidR="005D3F54" w:rsidRPr="00E840C8" w:rsidRDefault="005D3F54" w:rsidP="005D3F54">
      <w:pPr>
        <w:numPr>
          <w:ilvl w:val="1"/>
          <w:numId w:val="1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osoba fizyczna nie prowadząca działalności gospodarczej lub </w:t>
      </w:r>
    </w:p>
    <w:p w:rsidR="005D3F54" w:rsidRPr="00E840C8" w:rsidRDefault="005D3F54" w:rsidP="005D3F54">
      <w:pPr>
        <w:numPr>
          <w:ilvl w:val="1"/>
          <w:numId w:val="1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osoba fizyczna prowadząca działalność gospodarczą nie związaną z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-inkubowanym pomysłem innowacyjnym, o wsparcie którego wnioskuje lub </w:t>
      </w:r>
    </w:p>
    <w:p w:rsidR="005D3F54" w:rsidRPr="00E840C8" w:rsidRDefault="005D3F54" w:rsidP="005D3F54">
      <w:pPr>
        <w:numPr>
          <w:ilvl w:val="1"/>
          <w:numId w:val="1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osoba prawna prowadząca działalność gospodarczą nie związaną z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-inkubowanym pomysłem innowacyjnym, o wsparcie którego wnioskuje lub </w:t>
      </w:r>
    </w:p>
    <w:p w:rsidR="005D3F54" w:rsidRPr="00E840C8" w:rsidRDefault="005D3F54" w:rsidP="005D3F54">
      <w:pPr>
        <w:numPr>
          <w:ilvl w:val="1"/>
          <w:numId w:val="1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jednostka organizacyjna nie posiadająca osobowości prawnej, której odrębne ustawy przyznają zdolność prawną posiadająca innowacyjny pomysł, technologię, prowadząca działalność gospodarczą, nie związaną z pomysłem innowacyjnym, o wsparcie którego wnioskuje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Kierowniku Zespołu Projektowego</w:t>
      </w:r>
      <w:r w:rsidRPr="00E840C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840C8">
        <w:rPr>
          <w:rFonts w:ascii="Trebuchet MS" w:hAnsi="Trebuchet MS"/>
          <w:sz w:val="22"/>
          <w:szCs w:val="22"/>
        </w:rPr>
        <w:t>– Menedżer Projektu odpowiedzialny za zarządzanie Projektem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Zespole Projektowym</w:t>
      </w:r>
      <w:r w:rsidRPr="00E840C8">
        <w:rPr>
          <w:rFonts w:ascii="Trebuchet MS" w:hAnsi="Trebuchet MS"/>
          <w:sz w:val="22"/>
          <w:szCs w:val="22"/>
        </w:rPr>
        <w:t xml:space="preserve"> - należy przez to rozumieć Zespół Projektowy powołany uchwałą Zarządu EC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Wydatkach (kosztach) kwalifikowalnych</w:t>
      </w:r>
      <w:r w:rsidRPr="00E840C8">
        <w:rPr>
          <w:rFonts w:ascii="Trebuchet MS" w:hAnsi="Trebuchet MS"/>
          <w:sz w:val="22"/>
          <w:szCs w:val="22"/>
        </w:rPr>
        <w:t xml:space="preserve"> - należy przez to rozumieć wydatki kwalifikujące się do objęcia wsparciem, poniesione przez EC w Okresie Reinwestycji, zgodnie z postanowieniami Umowy o dofinansowanie oraz katalogiem wydatków kwalifikujących się do objęcia wsparciem określonym w Rozporządzeniu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19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 xml:space="preserve">Etapie </w:t>
      </w:r>
      <w:proofErr w:type="spellStart"/>
      <w:r w:rsidRPr="00E840C8">
        <w:rPr>
          <w:rFonts w:ascii="Trebuchet MS" w:hAnsi="Trebuchet MS"/>
          <w:b/>
          <w:sz w:val="22"/>
          <w:szCs w:val="22"/>
        </w:rPr>
        <w:t>preinkubacji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- należy przez to rozumieć działania w ramach Projektu obejmujące identyfikację innowacyjnych rozwiązań i sprawdzanie ich potencjału rynkowego przez:</w:t>
      </w:r>
    </w:p>
    <w:p w:rsidR="005D3F54" w:rsidRPr="00E840C8" w:rsidRDefault="005D3F54" w:rsidP="005D3F54">
      <w:pPr>
        <w:numPr>
          <w:ilvl w:val="1"/>
          <w:numId w:val="20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Przeprowadzenie badań innowacyjnego rozwiązania;</w:t>
      </w:r>
    </w:p>
    <w:p w:rsidR="005D3F54" w:rsidRPr="00E840C8" w:rsidRDefault="005D3F54" w:rsidP="005D3F54">
      <w:pPr>
        <w:numPr>
          <w:ilvl w:val="1"/>
          <w:numId w:val="20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Analizę rynku innowacyjnego rozwiązania, opracowanie biznes planu/studium wykonalności, </w:t>
      </w:r>
    </w:p>
    <w:p w:rsidR="005D3F54" w:rsidRPr="00E840C8" w:rsidRDefault="005D3F54" w:rsidP="005D3F54">
      <w:pPr>
        <w:numPr>
          <w:ilvl w:val="1"/>
          <w:numId w:val="20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prace przygotowawcze związane z rozpoczęciem działalności gospodarczej opartej na innowacyjnym rozwiązaniu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ind w:left="851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Wstępnym/Pogłębionym Wniosku Aplikacyjnym</w:t>
      </w:r>
      <w:r w:rsidRPr="00E840C8">
        <w:rPr>
          <w:rFonts w:ascii="Trebuchet MS" w:hAnsi="Trebuchet MS"/>
          <w:sz w:val="22"/>
          <w:szCs w:val="22"/>
        </w:rPr>
        <w:t xml:space="preserve"> – należy przez to rozumieć wniosek o przyjęcie do projektu PO IG 3.1,(wypełniony na obowiązującym formularzu), w którym Wnioskodawca opisuje swój pomysł, technologię, na wdrożenie których chce uzyskać wsparcie</w:t>
      </w:r>
    </w:p>
    <w:p w:rsidR="005D3F54" w:rsidRPr="00E840C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Obszary specjalizacji</w:t>
      </w:r>
      <w:r w:rsidRPr="00E840C8">
        <w:rPr>
          <w:rFonts w:ascii="Trebuchet MS" w:hAnsi="Trebuchet MS"/>
          <w:sz w:val="22"/>
          <w:szCs w:val="22"/>
        </w:rPr>
        <w:t xml:space="preserve"> – obszary specjalizacji, z których będą wspierane innowacyjne pomysły. Obszarami tymi są: biotechnologia, Odnawialne Źródła Energii (OZE)/ochrona środowiska, medycyna, chemia, ICT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lastRenderedPageBreak/>
        <w:t>Wejściu kapitałowym</w:t>
      </w:r>
      <w:r w:rsidRPr="00E840C8">
        <w:rPr>
          <w:rFonts w:ascii="Trebuchet MS" w:hAnsi="Trebuchet MS"/>
          <w:sz w:val="22"/>
          <w:szCs w:val="22"/>
        </w:rPr>
        <w:t xml:space="preserve"> - należy przez to rozumieć dokonywanie inwestycji w spółkę powstałą w wyniku wyłonienia pomysłu innowacyjnego w ramach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>-inkubacji projektu poprzez nabywanie lub obejmowanie akcji lub udziałów w tej spółce</w:t>
      </w:r>
    </w:p>
    <w:p w:rsidR="005D3F54" w:rsidRPr="00E840C8" w:rsidRDefault="005D3F54" w:rsidP="005D3F54">
      <w:pPr>
        <w:pStyle w:val="Akapitzlist"/>
        <w:spacing w:after="0" w:line="280" w:lineRule="exact"/>
        <w:rPr>
          <w:rFonts w:ascii="Trebuchet MS" w:hAnsi="Trebuchet MS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Środkach trwałych</w:t>
      </w:r>
      <w:r w:rsidRPr="00E840C8">
        <w:rPr>
          <w:rFonts w:ascii="Trebuchet MS" w:hAnsi="Trebuchet MS"/>
          <w:sz w:val="22"/>
          <w:szCs w:val="22"/>
        </w:rPr>
        <w:t xml:space="preserve"> - należy przez to rozumieć środki trwałe, o których mowa w art. 3 ust. 1 pkt 15 ustawy z dnia 29 września 1994 r. o rachunkowości (Dz. U. 2002 Nr 76, poz. 694, z późniejszymi zmianami)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Wartościach niematerialnych i prawnych</w:t>
      </w:r>
      <w:r w:rsidRPr="00E840C8">
        <w:rPr>
          <w:rFonts w:ascii="Trebuchet MS" w:hAnsi="Trebuchet MS"/>
          <w:sz w:val="22"/>
          <w:szCs w:val="22"/>
        </w:rPr>
        <w:t xml:space="preserve"> - należy przez to rozumieć wartości niematerialne i prawne, o których mowa w art. 3 ust. 1 pkt 14 ustawy z dnia 29 września 1994 r. o rachunkowości (Dz. U. 2002 Nr 76, poz. 694, z późniejszymi zmianami)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Umowie o poufności</w:t>
      </w:r>
      <w:r w:rsidRPr="00E840C8">
        <w:rPr>
          <w:rFonts w:ascii="Trebuchet MS" w:hAnsi="Trebuchet MS"/>
          <w:sz w:val="22"/>
          <w:szCs w:val="22"/>
        </w:rPr>
        <w:t xml:space="preserve"> - należy przez to rozumieć umowę podpisywaną pomiędzy pomysłodawcą rozwiązania innowacyjnego a EC na etapie składania Wstępnego i/lub Pogłębionego Wniosku Aplikacyjnego, która określa obowiązki stron dotyczące zachowania poufności w zakresie związanym z informacjami pozyskanymi przez obie strony w toku realizacji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>-inkubacji oraz etapu inwestycyjnego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 xml:space="preserve">Umowie o </w:t>
      </w:r>
      <w:proofErr w:type="spellStart"/>
      <w:r w:rsidRPr="00E840C8">
        <w:rPr>
          <w:rFonts w:ascii="Trebuchet MS" w:hAnsi="Trebuchet MS"/>
          <w:b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b/>
          <w:sz w:val="22"/>
          <w:szCs w:val="22"/>
        </w:rPr>
        <w:t>-inkubację</w:t>
      </w:r>
      <w:r w:rsidRPr="00E840C8">
        <w:rPr>
          <w:rFonts w:ascii="Trebuchet MS" w:hAnsi="Trebuchet MS"/>
          <w:sz w:val="22"/>
          <w:szCs w:val="22"/>
        </w:rPr>
        <w:t xml:space="preserve"> - należy przez to rozumieć umowę podpisywaną pomiędzy pomysłodawcą rozwiązania innowacyjnego a EC po podjęciu, przez Zarząd </w:t>
      </w:r>
      <w:r>
        <w:rPr>
          <w:rFonts w:ascii="Trebuchet MS" w:hAnsi="Trebuchet MS"/>
          <w:sz w:val="22"/>
          <w:szCs w:val="22"/>
        </w:rPr>
        <w:t>EC</w:t>
      </w:r>
      <w:r w:rsidRPr="00E840C8">
        <w:rPr>
          <w:rFonts w:ascii="Trebuchet MS" w:hAnsi="Trebuchet MS"/>
          <w:sz w:val="22"/>
          <w:szCs w:val="22"/>
        </w:rPr>
        <w:t xml:space="preserve">, decyzji o uruchomieniu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-inkubacji projektu, która określa obowiązki stron w trakcie trwania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-inkubacji oraz zobowiązania po zakończeniu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>-inkubacji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Umowie inwestycyjnej</w:t>
      </w:r>
      <w:r w:rsidRPr="00E840C8">
        <w:rPr>
          <w:rFonts w:ascii="Trebuchet MS" w:hAnsi="Trebuchet MS"/>
          <w:sz w:val="22"/>
          <w:szCs w:val="22"/>
        </w:rPr>
        <w:t xml:space="preserve"> - należy przez to rozumieć umowę podpisywaną pomiędzy pomysłodawcą rozwiązania innowacyjnego a EC i inwestorem/inwestorami prywatnymi w trakcie realizacji etapu inwestycyjnego Projektu, która określa zasady powołania spółki i relacje inwestorskie w nowo tworzonej spółce; 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Mikroprzedsiębiorstwie</w:t>
      </w:r>
      <w:r w:rsidRPr="00E840C8">
        <w:rPr>
          <w:rFonts w:ascii="Trebuchet MS" w:hAnsi="Trebuchet MS"/>
          <w:sz w:val="22"/>
          <w:szCs w:val="22"/>
        </w:rPr>
        <w:t xml:space="preserve"> – należy przez to rozumieć przedsiębiorstwo zatrudniające mniej niż 10 pracowników i którego roczny obrót i/lub całkowity bilans roczny nie przekracza 2 milionów EUR (pełną definicję zawiera Załącznik I do Rozporządzenia Komisji WE nr 651/2014 z dnia 17 czerwca 2014 r. uznające niektóre rodzaje pomocy za zgodne z rynkiem wewnętrznym w zastosowaniu art. 107 i 108 Traktatu (Dz. Urz. UE L 187 z 26.06.2014 r.)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Małym przedsiębiorstwie</w:t>
      </w:r>
      <w:r w:rsidRPr="00E840C8">
        <w:rPr>
          <w:rFonts w:ascii="Trebuchet MS" w:hAnsi="Trebuchet MS"/>
          <w:sz w:val="22"/>
          <w:szCs w:val="22"/>
        </w:rPr>
        <w:t xml:space="preserve"> – należy przez to rozumieć przedsiębiorstwo zatrudniające mniej niż 50 pracowników i którego roczny obrót i/lub całkowity bilans roczny nie przekracza 10 milionów EUR (pełną definicję zawiera Załącznik I do </w:t>
      </w:r>
      <w:proofErr w:type="spellStart"/>
      <w:r w:rsidRPr="00E840C8">
        <w:rPr>
          <w:rFonts w:ascii="Trebuchet MS" w:hAnsi="Trebuchet MS"/>
          <w:sz w:val="22"/>
          <w:szCs w:val="22"/>
        </w:rPr>
        <w:t>do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Rozporządzenia Komisji WE nr 651/2014 z dnia 17 czerwca 2014 r. uznające niektóre rodzaje pomocy za zgodne z rynkiem wewnętrznym w zastosowaniu art. 107 i 108 Traktatu (Dz. Urz. UE L 187 z 26.06.2014 r.)</w:t>
      </w:r>
    </w:p>
    <w:p w:rsidR="005D3F54" w:rsidRPr="00E840C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Średnim przedsiębiorstwie</w:t>
      </w:r>
      <w:r w:rsidRPr="00E840C8">
        <w:rPr>
          <w:rFonts w:ascii="Trebuchet MS" w:hAnsi="Trebuchet MS"/>
          <w:sz w:val="22"/>
          <w:szCs w:val="22"/>
        </w:rPr>
        <w:t xml:space="preserve"> - należy przez to rozumieć przedsiębiorstwo </w:t>
      </w:r>
      <w:proofErr w:type="spellStart"/>
      <w:r w:rsidRPr="00E840C8">
        <w:rPr>
          <w:rFonts w:ascii="Trebuchet MS" w:hAnsi="Trebuchet MS"/>
          <w:sz w:val="22"/>
          <w:szCs w:val="22"/>
        </w:rPr>
        <w:t>przedsiębiorstwo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, które zatrudnia mniej niż 250 pracowników i którego roczny obrót nie przekracza 50 milionów EUR a/lub całkowity bilans roczny nie przekracza 43 milionów EUR (pełną definicję zawiera Załącznik I do Rozporządzenia Komisji WE nr 651/2014 z dnia 17 czerwca 2014 r. uznające niektóre rodzaje pomocy za zgodne z rynkiem </w:t>
      </w:r>
      <w:r w:rsidRPr="00E840C8">
        <w:rPr>
          <w:rFonts w:ascii="Trebuchet MS" w:hAnsi="Trebuchet MS"/>
          <w:sz w:val="22"/>
          <w:szCs w:val="22"/>
        </w:rPr>
        <w:lastRenderedPageBreak/>
        <w:t>wewnętrznym w zastosowaniu art. 107 i 108 Traktatu (Dz. Urz. UE L 187 z 26.06.2014 r.)</w:t>
      </w:r>
    </w:p>
    <w:p w:rsidR="005D3F54" w:rsidRPr="00E840C8" w:rsidRDefault="005D3F54" w:rsidP="005D3F54">
      <w:pPr>
        <w:pStyle w:val="Akapitzlist"/>
        <w:spacing w:after="0" w:line="280" w:lineRule="exact"/>
        <w:rPr>
          <w:rFonts w:ascii="Trebuchet MS" w:hAnsi="Trebuchet MS"/>
        </w:rPr>
      </w:pPr>
    </w:p>
    <w:p w:rsidR="005D3F54" w:rsidRPr="00E840C8" w:rsidRDefault="005D3F54" w:rsidP="005D3F54">
      <w:pPr>
        <w:numPr>
          <w:ilvl w:val="0"/>
          <w:numId w:val="20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 xml:space="preserve">Środki pozyskane z reinwestycji </w:t>
      </w:r>
      <w:r w:rsidRPr="00E840C8">
        <w:rPr>
          <w:rFonts w:ascii="Trebuchet MS" w:hAnsi="Trebuchet MS"/>
          <w:sz w:val="22"/>
          <w:szCs w:val="22"/>
        </w:rPr>
        <w:t>– środki pieniężne pochodzące ze zbycia udziałów w spółkach utworzonych w okresie realizacji Projektu w oparciu o umowę o dofinansowanie,  nabytych uprzednio ze środków wsparcia oraz udziału w zyskach tych spółek, zdeponowane na odrębnym, oprocentowanym rachunku bankowym EC</w:t>
      </w: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  <w:r w:rsidRPr="00E840C8">
        <w:rPr>
          <w:rFonts w:ascii="Trebuchet MS" w:hAnsi="Trebuchet MS"/>
          <w:b/>
          <w:bCs/>
          <w:sz w:val="22"/>
          <w:szCs w:val="22"/>
        </w:rPr>
        <w:t xml:space="preserve">§3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 xml:space="preserve">POMOC de </w:t>
      </w:r>
      <w:proofErr w:type="spellStart"/>
      <w:r w:rsidRPr="00E840C8">
        <w:rPr>
          <w:rFonts w:ascii="Trebuchet MS" w:hAnsi="Trebuchet MS"/>
          <w:b/>
          <w:bCs/>
          <w:sz w:val="22"/>
          <w:szCs w:val="22"/>
        </w:rPr>
        <w:t>minimis</w:t>
      </w:r>
      <w:proofErr w:type="spellEnd"/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E840C8">
        <w:rPr>
          <w:rStyle w:val="articletitle"/>
          <w:rFonts w:ascii="Trebuchet MS" w:hAnsi="Trebuchet MS"/>
          <w:bCs/>
          <w:color w:val="000000"/>
          <w:sz w:val="22"/>
          <w:szCs w:val="22"/>
        </w:rPr>
        <w:t xml:space="preserve">Zgodnie z §8 ust. 1 pkt. 3) Rozporządzenia </w:t>
      </w:r>
      <w:bookmarkStart w:id="1" w:name="mip40360521"/>
      <w:bookmarkEnd w:id="1"/>
      <w:r w:rsidRPr="00E840C8">
        <w:rPr>
          <w:rStyle w:val="articletitle"/>
          <w:rFonts w:ascii="Trebuchet MS" w:hAnsi="Trebuchet MS"/>
          <w:bCs/>
          <w:color w:val="000000"/>
          <w:sz w:val="22"/>
          <w:szCs w:val="22"/>
        </w:rPr>
        <w:t>p</w:t>
      </w:r>
      <w:r w:rsidRPr="00E840C8">
        <w:rPr>
          <w:rFonts w:ascii="Trebuchet MS" w:hAnsi="Trebuchet MS"/>
          <w:color w:val="000000"/>
          <w:sz w:val="22"/>
          <w:szCs w:val="22"/>
        </w:rPr>
        <w:t>omoc finansowa uzyskana przez</w:t>
      </w:r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mikroprzedsiębiorców</w:t>
      </w:r>
      <w:proofErr w:type="spellEnd"/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, małych lub średnich przedsiębiorców w ramach działania 3.1 Inicjowanie działalności innowacyjnej </w:t>
      </w:r>
      <w:r w:rsidRPr="00E840C8">
        <w:rPr>
          <w:rFonts w:ascii="Trebuchet MS" w:hAnsi="Trebuchet MS"/>
          <w:color w:val="000000"/>
          <w:sz w:val="22"/>
          <w:szCs w:val="22"/>
        </w:rPr>
        <w:t xml:space="preserve">stanowi pomoc </w:t>
      </w:r>
      <w:r w:rsidRPr="00E840C8">
        <w:rPr>
          <w:rFonts w:ascii="Trebuchet MS" w:hAnsi="Trebuchet MS"/>
          <w:i/>
          <w:color w:val="000000"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/>
          <w:color w:val="000000"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color w:val="000000"/>
          <w:sz w:val="22"/>
          <w:szCs w:val="22"/>
        </w:rPr>
        <w:t xml:space="preserve"> dla nowopowstającej spółki udzielaną i </w:t>
      </w:r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jest udzielana zgodnie z warunkami określonymi w rozporządzeniu Komisji (UE) nr 1407/2013 z dnia 18 grudnia 2013 r. w sprawie stosowania art. 107 i 108 Traktatu o funkcjonowaniu Unii Europejskiej do pomocy </w:t>
      </w:r>
      <w:r w:rsidRPr="00E840C8">
        <w:rPr>
          <w:rFonts w:ascii="Trebuchet MS" w:hAnsi="Trebuchet MS"/>
          <w:i/>
          <w:iCs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E840C8">
        <w:rPr>
          <w:rFonts w:ascii="Trebuchet MS" w:hAnsi="Trebuchet MS"/>
          <w:i/>
          <w:iCs/>
          <w:color w:val="000000"/>
          <w:sz w:val="22"/>
          <w:szCs w:val="22"/>
          <w:shd w:val="clear" w:color="auto" w:fill="FFFFFF"/>
        </w:rPr>
        <w:t>minimis</w:t>
      </w:r>
      <w:proofErr w:type="spellEnd"/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 (</w:t>
      </w:r>
      <w:proofErr w:type="spellStart"/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Dz.Urz</w:t>
      </w:r>
      <w:proofErr w:type="spellEnd"/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. UE L 352 z 24.12.2013, str. 1).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color w:val="000000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Jednocześnie EC zastrzega, że w ramach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-inkubacji, o którym mowa w §4 nie jest udzielana pomoc publiczna ani pomoc </w:t>
      </w:r>
      <w:r w:rsidRPr="00E840C8">
        <w:rPr>
          <w:rFonts w:ascii="Trebuchet MS" w:hAnsi="Trebuchet MS"/>
          <w:i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.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color w:val="000000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color w:val="000000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EC </w:t>
      </w:r>
      <w:r w:rsidRPr="00E840C8">
        <w:rPr>
          <w:rFonts w:ascii="Trebuchet MS" w:hAnsi="Trebuchet MS"/>
          <w:color w:val="000000"/>
          <w:sz w:val="22"/>
          <w:szCs w:val="22"/>
        </w:rPr>
        <w:t>informuje wnioskodawców, że:</w:t>
      </w:r>
    </w:p>
    <w:p w:rsidR="005D3F54" w:rsidRPr="00E840C8" w:rsidRDefault="005D3F54" w:rsidP="005D3F54">
      <w:pPr>
        <w:numPr>
          <w:ilvl w:val="1"/>
          <w:numId w:val="35"/>
        </w:numPr>
        <w:tabs>
          <w:tab w:val="clear" w:pos="1440"/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E840C8">
        <w:rPr>
          <w:rFonts w:ascii="Trebuchet MS" w:hAnsi="Trebuchet MS"/>
          <w:color w:val="000000"/>
          <w:sz w:val="22"/>
          <w:szCs w:val="22"/>
        </w:rPr>
        <w:t xml:space="preserve">pułap pomocy </w:t>
      </w:r>
      <w:r w:rsidRPr="00E840C8">
        <w:rPr>
          <w:rFonts w:ascii="Trebuchet MS" w:hAnsi="Trebuchet MS"/>
          <w:i/>
          <w:color w:val="000000"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/>
          <w:color w:val="000000"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color w:val="000000"/>
          <w:sz w:val="22"/>
          <w:szCs w:val="22"/>
        </w:rPr>
        <w:t>, którą jedno przedsiębiorstwo może otrzymać przez okres trzech lat wynosi równowartość 200.000,00 euro (</w:t>
      </w:r>
      <w:r w:rsidRPr="00E840C8">
        <w:rPr>
          <w:rFonts w:ascii="Trebuchet MS" w:hAnsi="Trebuchet MS"/>
          <w:i/>
          <w:color w:val="000000"/>
          <w:sz w:val="22"/>
          <w:szCs w:val="22"/>
          <w:shd w:val="clear" w:color="auto" w:fill="FFFFFF"/>
        </w:rPr>
        <w:t>Pułap ten jest niezbędny w celu zapewnienia, by każdy środek wchodzący w zakres niniejszego rozporządzenia można było uznać za niewywierający wpływu na wymianę handlową pomiędzy państwami członkowskimi, niezakłócający konkurencji ani niegrożący jej zakłóceniem</w:t>
      </w:r>
      <w:r w:rsidRPr="00E840C8">
        <w:rPr>
          <w:rFonts w:ascii="Trebuchet MS" w:hAnsi="Trebuchet MS"/>
          <w:color w:val="000000"/>
          <w:sz w:val="22"/>
          <w:szCs w:val="22"/>
          <w:shd w:val="clear" w:color="auto" w:fill="FFFFFF"/>
        </w:rPr>
        <w:t>);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ind w:left="851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:rsidR="005D3F54" w:rsidRPr="00E840C8" w:rsidRDefault="005D3F54" w:rsidP="005D3F54">
      <w:pPr>
        <w:numPr>
          <w:ilvl w:val="1"/>
          <w:numId w:val="35"/>
        </w:numPr>
        <w:tabs>
          <w:tab w:val="clear" w:pos="1440"/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>jedno przedsiębiorstwo obejmuje wszystkie jednostki gospodarcze, które są ze sobą powiązane co najmniej jednym z następujących stosunków:</w:t>
      </w:r>
    </w:p>
    <w:p w:rsidR="005D3F54" w:rsidRPr="00E840C8" w:rsidRDefault="005D3F54" w:rsidP="005D3F54">
      <w:pPr>
        <w:numPr>
          <w:ilvl w:val="2"/>
          <w:numId w:val="36"/>
        </w:numPr>
        <w:tabs>
          <w:tab w:val="clear" w:pos="2160"/>
          <w:tab w:val="left" w:pos="1276"/>
        </w:tabs>
        <w:spacing w:line="280" w:lineRule="exact"/>
        <w:ind w:left="1276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>jedna jednostka gospodarcza posiada w drugiej jednostce gospodarczej większość praw głosu akcjonariuszy, wspólników lub członków;</w:t>
      </w:r>
    </w:p>
    <w:p w:rsidR="005D3F54" w:rsidRPr="00E840C8" w:rsidRDefault="005D3F54" w:rsidP="005D3F54">
      <w:pPr>
        <w:numPr>
          <w:ilvl w:val="2"/>
          <w:numId w:val="36"/>
        </w:numPr>
        <w:tabs>
          <w:tab w:val="clear" w:pos="2160"/>
          <w:tab w:val="left" w:pos="1276"/>
        </w:tabs>
        <w:spacing w:line="280" w:lineRule="exact"/>
        <w:ind w:left="1276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5D3F54" w:rsidRPr="00E840C8" w:rsidRDefault="005D3F54" w:rsidP="005D3F54">
      <w:pPr>
        <w:numPr>
          <w:ilvl w:val="2"/>
          <w:numId w:val="36"/>
        </w:numPr>
        <w:tabs>
          <w:tab w:val="clear" w:pos="2160"/>
          <w:tab w:val="left" w:pos="1276"/>
        </w:tabs>
        <w:spacing w:line="280" w:lineRule="exact"/>
        <w:ind w:left="1276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5D3F54" w:rsidRPr="00E840C8" w:rsidRDefault="005D3F54" w:rsidP="005D3F54">
      <w:pPr>
        <w:numPr>
          <w:ilvl w:val="2"/>
          <w:numId w:val="36"/>
        </w:numPr>
        <w:tabs>
          <w:tab w:val="clear" w:pos="2160"/>
          <w:tab w:val="left" w:pos="1276"/>
        </w:tabs>
        <w:spacing w:line="280" w:lineRule="exact"/>
        <w:ind w:left="1276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ind w:left="993"/>
        <w:contextualSpacing/>
        <w:jc w:val="both"/>
        <w:rPr>
          <w:rFonts w:ascii="Trebuchet MS" w:hAnsi="Trebuchet MS" w:cs="EUAlbertina"/>
          <w:sz w:val="22"/>
          <w:szCs w:val="22"/>
        </w:rPr>
      </w:pPr>
      <w:r w:rsidRPr="00E840C8">
        <w:rPr>
          <w:rFonts w:ascii="Trebuchet MS" w:hAnsi="Trebuchet MS" w:cs="EUAlbertina"/>
          <w:sz w:val="22"/>
          <w:szCs w:val="22"/>
        </w:rPr>
        <w:t>Jednostki gospodarcze pozostające w jakimkolwiek ze stosunków, o których mowa w lit. a)–d), za pośrednictwem jednej innej jednostki gospodarczej lub kilku innych jednostek gospodarczych również są uznawane za jedno przedsiębiorstwo.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contextualSpacing/>
        <w:jc w:val="both"/>
        <w:rPr>
          <w:rFonts w:ascii="Trebuchet MS" w:hAnsi="Trebuchet MS" w:cs="EUAlbertina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1"/>
        </w:numPr>
        <w:tabs>
          <w:tab w:val="clear" w:pos="720"/>
          <w:tab w:val="num" w:pos="426"/>
        </w:tabs>
        <w:spacing w:line="280" w:lineRule="exact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Celem weryfikacji informacji wskazanych w ust. 3 wnioskodawca będący przedsiębiorcą, przedkłada do weryfikacji EC: </w:t>
      </w:r>
    </w:p>
    <w:p w:rsidR="005D3F54" w:rsidRPr="00E840C8" w:rsidRDefault="005D3F54" w:rsidP="005D3F54">
      <w:pPr>
        <w:numPr>
          <w:ilvl w:val="0"/>
          <w:numId w:val="37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informację nt. powiązań Wnioskodawcy z innymi przedsiębiorcami, łączeniu, przejęciu lub powstaniu Wnioskodawcy w wyniku podziału, prowadzonej działalności gospodarczej, w związku z którą Wnioskodawca ubiega się o pomoc </w:t>
      </w:r>
      <w:r w:rsidRPr="00E840C8">
        <w:rPr>
          <w:rFonts w:ascii="Trebuchet MS" w:hAnsi="Trebuchet MS"/>
          <w:i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– stanowiącą </w:t>
      </w:r>
      <w:r w:rsidRPr="00E840C8">
        <w:rPr>
          <w:rFonts w:ascii="Trebuchet MS" w:hAnsi="Trebuchet MS"/>
          <w:b/>
          <w:sz w:val="22"/>
          <w:szCs w:val="22"/>
          <w:u w:val="single"/>
        </w:rPr>
        <w:t>załącznik nr 1</w:t>
      </w:r>
      <w:r w:rsidRPr="00E840C8">
        <w:rPr>
          <w:rFonts w:ascii="Trebuchet MS" w:hAnsi="Trebuchet MS"/>
          <w:sz w:val="22"/>
          <w:szCs w:val="22"/>
        </w:rPr>
        <w:t xml:space="preserve"> do niniejszego Regulaminu; </w:t>
      </w:r>
    </w:p>
    <w:p w:rsidR="005D3F54" w:rsidRPr="00E840C8" w:rsidRDefault="005D3F54" w:rsidP="005D3F54">
      <w:pPr>
        <w:numPr>
          <w:ilvl w:val="0"/>
          <w:numId w:val="37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formularz informacji przy ubieganiu się o pomoc </w:t>
      </w:r>
      <w:r w:rsidRPr="00E840C8">
        <w:rPr>
          <w:rFonts w:ascii="Trebuchet MS" w:hAnsi="Trebuchet MS"/>
          <w:i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– stanowiący </w:t>
      </w:r>
      <w:r w:rsidRPr="00E840C8">
        <w:rPr>
          <w:rFonts w:ascii="Trebuchet MS" w:hAnsi="Trebuchet MS"/>
          <w:b/>
          <w:sz w:val="22"/>
          <w:szCs w:val="22"/>
          <w:u w:val="single"/>
        </w:rPr>
        <w:t>załącznik nr 2</w:t>
      </w:r>
      <w:r w:rsidRPr="00E840C8">
        <w:rPr>
          <w:rFonts w:ascii="Trebuchet MS" w:hAnsi="Trebuchet MS"/>
          <w:sz w:val="22"/>
          <w:szCs w:val="22"/>
        </w:rPr>
        <w:t xml:space="preserve"> do niniejszego Regulaminu.</w:t>
      </w:r>
    </w:p>
    <w:p w:rsidR="005D3F54" w:rsidRPr="00E840C8" w:rsidRDefault="005D3F54" w:rsidP="005D3F54">
      <w:pPr>
        <w:tabs>
          <w:tab w:val="left" w:pos="851"/>
        </w:tabs>
        <w:spacing w:line="280" w:lineRule="exact"/>
        <w:ind w:left="851"/>
        <w:contextualSpacing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1"/>
        </w:numPr>
        <w:tabs>
          <w:tab w:val="clear" w:pos="720"/>
          <w:tab w:val="left" w:pos="426"/>
        </w:tabs>
        <w:spacing w:line="280" w:lineRule="exact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Wartość pomocy publicznej ustalana jest zgodnie z ustawą z dnia 30 kwietnia 2004 r. o postępowaniu w sprawach dotyczących pomocy publicznej (</w:t>
      </w:r>
      <w:proofErr w:type="spellStart"/>
      <w:r w:rsidRPr="00E840C8">
        <w:rPr>
          <w:rFonts w:ascii="Trebuchet MS" w:hAnsi="Trebuchet MS"/>
          <w:sz w:val="22"/>
          <w:szCs w:val="22"/>
        </w:rPr>
        <w:t>t.j</w:t>
      </w:r>
      <w:proofErr w:type="spellEnd"/>
      <w:r w:rsidRPr="00E840C8">
        <w:rPr>
          <w:rFonts w:ascii="Trebuchet MS" w:hAnsi="Trebuchet MS"/>
          <w:sz w:val="22"/>
          <w:szCs w:val="22"/>
        </w:rPr>
        <w:t>. Dz.U. z 2018 r., poz. 362 ze zm.) oraz Rozporządzeniem Rady Ministrów w sprawie szczegółowego sposobu obliczania wartości pomocy publicznej udzielanej w różnych formach (</w:t>
      </w:r>
      <w:proofErr w:type="spellStart"/>
      <w:r w:rsidRPr="00E840C8">
        <w:rPr>
          <w:rFonts w:ascii="Trebuchet MS" w:hAnsi="Trebuchet MS"/>
          <w:sz w:val="22"/>
          <w:szCs w:val="22"/>
        </w:rPr>
        <w:t>t.j</w:t>
      </w:r>
      <w:proofErr w:type="spellEnd"/>
      <w:r w:rsidRPr="00E840C8">
        <w:rPr>
          <w:rFonts w:ascii="Trebuchet MS" w:hAnsi="Trebuchet MS"/>
          <w:sz w:val="22"/>
          <w:szCs w:val="22"/>
        </w:rPr>
        <w:t>. Dz.U. z 2018 r., poz. 461) tj. równowartość pomocy w euro ustala się według kursu średniego walut obcych, ogłaszanego przez Narodowy Bank Polski, obowiązującego w dniu udzielenia pomocy.</w:t>
      </w:r>
    </w:p>
    <w:p w:rsidR="005D3F54" w:rsidRPr="00E840C8" w:rsidRDefault="005D3F54" w:rsidP="005D3F54">
      <w:pPr>
        <w:tabs>
          <w:tab w:val="left" w:pos="426"/>
        </w:tabs>
        <w:spacing w:line="280" w:lineRule="exact"/>
        <w:ind w:left="426"/>
        <w:contextualSpacing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1"/>
        </w:numPr>
        <w:tabs>
          <w:tab w:val="clear" w:pos="720"/>
          <w:tab w:val="left" w:pos="426"/>
        </w:tabs>
        <w:spacing w:line="280" w:lineRule="exact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Pomoc </w:t>
      </w:r>
      <w:r w:rsidRPr="00E840C8">
        <w:rPr>
          <w:rFonts w:ascii="Trebuchet MS" w:hAnsi="Trebuchet MS"/>
          <w:iCs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Cs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może być udzielona danemu przedsiębiorcy pod warunkiem, że łącznie z inną pomocą </w:t>
      </w:r>
      <w:r w:rsidRPr="00E840C8">
        <w:rPr>
          <w:rFonts w:ascii="Trebuchet MS" w:hAnsi="Trebuchet MS"/>
          <w:iCs/>
          <w:sz w:val="22"/>
          <w:szCs w:val="22"/>
        </w:rPr>
        <w:t xml:space="preserve">de </w:t>
      </w:r>
      <w:proofErr w:type="spellStart"/>
      <w:r w:rsidRPr="00E840C8">
        <w:rPr>
          <w:rFonts w:ascii="Trebuchet MS" w:hAnsi="Trebuchet MS"/>
          <w:iCs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, otrzymaną w bieżącym roku kalendarzowym oraz w ciągu dwóch poprzedzających lat kalendarzowych z różnych źródeł i w różnych formach, nie przekroczy kwoty 200.000,00 euro. </w:t>
      </w:r>
    </w:p>
    <w:p w:rsidR="005D3F54" w:rsidRPr="00E840C8" w:rsidRDefault="005D3F54" w:rsidP="005D3F54">
      <w:pPr>
        <w:tabs>
          <w:tab w:val="left" w:pos="426"/>
        </w:tabs>
        <w:spacing w:line="280" w:lineRule="exact"/>
        <w:contextualSpacing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1"/>
        </w:numPr>
        <w:tabs>
          <w:tab w:val="clear" w:pos="720"/>
          <w:tab w:val="left" w:pos="426"/>
        </w:tabs>
        <w:spacing w:line="280" w:lineRule="exact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EC po udzieleniu pomocy de </w:t>
      </w:r>
      <w:proofErr w:type="spellStart"/>
      <w:r w:rsidRPr="00E840C8">
        <w:rPr>
          <w:rFonts w:ascii="Trebuchet MS" w:hAnsi="Trebuchet MS"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zgodnie z niniejszym Regulaminem wydaje Spółce utworzonej w związku z wejściem kapitałowym zaświadczenie o pomocy de </w:t>
      </w:r>
      <w:proofErr w:type="spellStart"/>
      <w:r w:rsidRPr="00E840C8">
        <w:rPr>
          <w:rFonts w:ascii="Trebuchet MS" w:hAnsi="Trebuchet MS"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>.</w:t>
      </w:r>
      <w:r w:rsidRPr="00E840C8" w:rsidDel="00EF4171">
        <w:rPr>
          <w:rFonts w:ascii="Trebuchet MS" w:hAnsi="Trebuchet MS"/>
          <w:sz w:val="22"/>
          <w:szCs w:val="22"/>
        </w:rPr>
        <w:t xml:space="preserve"> </w:t>
      </w:r>
    </w:p>
    <w:p w:rsidR="005D3F54" w:rsidRPr="00E840C8" w:rsidRDefault="005D3F54" w:rsidP="005D3F54">
      <w:pPr>
        <w:tabs>
          <w:tab w:val="left" w:pos="426"/>
        </w:tabs>
        <w:spacing w:line="280" w:lineRule="exact"/>
        <w:contextualSpacing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5D3F54" w:rsidRPr="00E840C8" w:rsidRDefault="005D3F54" w:rsidP="005D3F54">
      <w:pPr>
        <w:tabs>
          <w:tab w:val="left" w:pos="426"/>
        </w:tabs>
        <w:spacing w:line="280" w:lineRule="exact"/>
        <w:contextualSpacing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§ 4</w:t>
      </w:r>
    </w:p>
    <w:p w:rsidR="005D3F54" w:rsidRPr="00E840C8" w:rsidRDefault="005D3F54" w:rsidP="005D3F54">
      <w:pPr>
        <w:tabs>
          <w:tab w:val="left" w:pos="426"/>
        </w:tabs>
        <w:spacing w:line="280" w:lineRule="exact"/>
        <w:contextualSpacing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ZAKRES REGULAMINU</w:t>
      </w:r>
    </w:p>
    <w:p w:rsidR="005D3F54" w:rsidRPr="00E840C8" w:rsidRDefault="005D3F54" w:rsidP="005D3F54">
      <w:pPr>
        <w:tabs>
          <w:tab w:val="left" w:pos="426"/>
        </w:tabs>
        <w:spacing w:line="280" w:lineRule="exact"/>
        <w:contextualSpacing/>
        <w:rPr>
          <w:rFonts w:ascii="Trebuchet MS" w:hAnsi="Trebuchet MS"/>
          <w:b/>
          <w:bCs/>
          <w:sz w:val="22"/>
          <w:szCs w:val="22"/>
        </w:rPr>
      </w:pPr>
    </w:p>
    <w:p w:rsidR="005D3F54" w:rsidRPr="00E840C8" w:rsidRDefault="005D3F54" w:rsidP="005D3F54">
      <w:pPr>
        <w:numPr>
          <w:ilvl w:val="0"/>
          <w:numId w:val="27"/>
        </w:numPr>
        <w:tabs>
          <w:tab w:val="left" w:pos="426"/>
        </w:tabs>
        <w:spacing w:line="280" w:lineRule="exact"/>
        <w:ind w:left="426" w:hanging="426"/>
        <w:contextualSpacing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sz w:val="22"/>
          <w:szCs w:val="22"/>
        </w:rPr>
        <w:t>O wsparcie w ramach realizacji Projektu w okresie reinwestycji mogą ubiegać się</w:t>
      </w:r>
      <w:r w:rsidRPr="00E840C8">
        <w:rPr>
          <w:rFonts w:ascii="Trebuchet MS" w:hAnsi="Trebuchet MS"/>
          <w:sz w:val="22"/>
          <w:szCs w:val="22"/>
        </w:rPr>
        <w:t>:</w:t>
      </w:r>
    </w:p>
    <w:p w:rsidR="005D3F54" w:rsidRPr="00E840C8" w:rsidRDefault="005D3F54" w:rsidP="005D3F54">
      <w:pPr>
        <w:pStyle w:val="NormalnyWeb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osoby fizyczne nie prowadzące działalności gospodarczej posiadające innowacyjny pomysł, technologię;</w:t>
      </w:r>
    </w:p>
    <w:p w:rsidR="005D3F54" w:rsidRPr="00E840C8" w:rsidRDefault="005D3F54" w:rsidP="005D3F54">
      <w:pPr>
        <w:pStyle w:val="NormalnyWeb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osoby fizyczne posiadające innowacyjny pomysł, technologię, prowadzące działalność gospodarczą, nie związaną z pomysłem innowacyjnym, o wsparcie którego wnioskują,</w:t>
      </w:r>
    </w:p>
    <w:p w:rsidR="005D3F54" w:rsidRPr="00E840C8" w:rsidRDefault="005D3F54" w:rsidP="005D3F54">
      <w:pPr>
        <w:pStyle w:val="NormalnyWeb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osoby prawne, będące właścicielami innowacyjnego pomysłu (technologii), jeżeli innowacyjne pomysły (technologie), o których wsparcie wnioskują w ramach Projektu, nie są związane ani wykorzystywane w ramach prowadzonej przez te podmioty działalności gospodarczej, o wsparcie którego wnioskują,</w:t>
      </w:r>
    </w:p>
    <w:p w:rsidR="005D3F54" w:rsidRPr="00E840C8" w:rsidRDefault="005D3F54" w:rsidP="005D3F54">
      <w:pPr>
        <w:pStyle w:val="NormalnyWeb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jednostki organizacyjne nie posiadające osobowości prawnej, którym odrębne ustawy przyznają zdolność prawną posiadające innowacyjny pomysł, technologię, prowadzące działalność gospodarczą, nie związaną z pomysłem innowacyjnym, o wsparcie którego wnioskują, </w:t>
      </w:r>
    </w:p>
    <w:p w:rsidR="005D3F54" w:rsidRPr="00E840C8" w:rsidRDefault="005D3F54" w:rsidP="005D3F54">
      <w:pPr>
        <w:pStyle w:val="NormalnyWeb"/>
        <w:tabs>
          <w:tab w:val="left" w:pos="851"/>
        </w:tabs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jeżeli spełniony jest warunek dotyczący braku przekroczenia progu pomocy de </w:t>
      </w:r>
      <w:proofErr w:type="spellStart"/>
      <w:r w:rsidRPr="00E840C8">
        <w:rPr>
          <w:rFonts w:ascii="Trebuchet MS" w:hAnsi="Trebuchet MS"/>
          <w:sz w:val="22"/>
          <w:szCs w:val="22"/>
        </w:rPr>
        <w:t>minimis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 w przypadku zakładania przez nie nowej spółki.</w:t>
      </w:r>
    </w:p>
    <w:p w:rsidR="005D3F54" w:rsidRPr="00E840C8" w:rsidRDefault="005D3F54" w:rsidP="005D3F54">
      <w:pPr>
        <w:pStyle w:val="NormalnyWeb"/>
        <w:tabs>
          <w:tab w:val="left" w:pos="851"/>
        </w:tabs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Przedmiotem wsparcia w ramach Projektu jest inicjowanie działalności innowacyjnej poprzez sfinansowanie etapu </w:t>
      </w:r>
      <w:proofErr w:type="spellStart"/>
      <w:r w:rsidRPr="00E840C8">
        <w:rPr>
          <w:rFonts w:ascii="Trebuchet MS" w:hAnsi="Trebuchet MS"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sz w:val="22"/>
          <w:szCs w:val="22"/>
        </w:rPr>
        <w:t xml:space="preserve">-inkubacji oraz etapu inwestycyjnego. </w:t>
      </w:r>
    </w:p>
    <w:p w:rsidR="005D3F54" w:rsidRPr="00E840C8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7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Cs/>
          <w:sz w:val="22"/>
          <w:szCs w:val="22"/>
        </w:rPr>
        <w:t xml:space="preserve">Etap </w:t>
      </w:r>
      <w:proofErr w:type="spellStart"/>
      <w:r w:rsidRPr="00E840C8">
        <w:rPr>
          <w:rFonts w:ascii="Trebuchet MS" w:hAnsi="Trebuchet MS"/>
          <w:bCs/>
          <w:sz w:val="22"/>
          <w:szCs w:val="22"/>
        </w:rPr>
        <w:t>Pre</w:t>
      </w:r>
      <w:proofErr w:type="spellEnd"/>
      <w:r w:rsidRPr="00E840C8">
        <w:rPr>
          <w:rFonts w:ascii="Trebuchet MS" w:hAnsi="Trebuchet MS"/>
          <w:bCs/>
          <w:sz w:val="22"/>
          <w:szCs w:val="22"/>
        </w:rPr>
        <w:t>-inkubacji</w:t>
      </w:r>
      <w:r w:rsidRPr="00E840C8">
        <w:rPr>
          <w:rFonts w:ascii="Trebuchet MS" w:hAnsi="Trebuchet MS"/>
          <w:sz w:val="22"/>
          <w:szCs w:val="22"/>
        </w:rPr>
        <w:t xml:space="preserve"> zgodnie z procedurą obejmuje następujące etapy, realizowane dla poszczególnych zgłaszanych pomysłów innowacyjnych w zależności od ich oceny:</w:t>
      </w:r>
    </w:p>
    <w:p w:rsidR="005D3F54" w:rsidRPr="00E840C8" w:rsidRDefault="005D3F54" w:rsidP="005D3F54">
      <w:pPr>
        <w:pStyle w:val="NormalnyWeb"/>
        <w:numPr>
          <w:ilvl w:val="1"/>
          <w:numId w:val="45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 xml:space="preserve">Etap I  NABÓR I WSTĘPNA SELEKCJA POMYSŁÓW </w:t>
      </w:r>
    </w:p>
    <w:p w:rsidR="005D3F54" w:rsidRPr="00E840C8" w:rsidRDefault="005D3F54" w:rsidP="005D3F54">
      <w:pPr>
        <w:pStyle w:val="NormalnyWeb"/>
        <w:numPr>
          <w:ilvl w:val="1"/>
          <w:numId w:val="45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Etap II  OSTATECZNA SELEKCJA POMYSŁÓW</w:t>
      </w:r>
    </w:p>
    <w:p w:rsidR="005D3F54" w:rsidRPr="00E840C8" w:rsidRDefault="005D3F54" w:rsidP="005D3F54">
      <w:pPr>
        <w:pStyle w:val="NormalnyWeb"/>
        <w:numPr>
          <w:ilvl w:val="1"/>
          <w:numId w:val="45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Etap III PREINKUBACJA - SZCZEGÓŁÓWA ANALIZA WYŁONIONYCH POMYSŁÓW</w:t>
      </w:r>
    </w:p>
    <w:p w:rsidR="005D3F54" w:rsidRPr="00E840C8" w:rsidRDefault="005D3F54" w:rsidP="005D3F54">
      <w:pPr>
        <w:pStyle w:val="NormalnyWeb"/>
        <w:numPr>
          <w:ilvl w:val="1"/>
          <w:numId w:val="45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Etap IV WYBÓR ŚCIEŻKI KOMERCJALIZACJI</w:t>
      </w:r>
    </w:p>
    <w:p w:rsidR="005D3F54" w:rsidRPr="00E840C8" w:rsidRDefault="005D3F54" w:rsidP="005D3F54">
      <w:pPr>
        <w:pStyle w:val="NormalnyWeb"/>
        <w:tabs>
          <w:tab w:val="left" w:pos="851"/>
        </w:tabs>
        <w:spacing w:before="0" w:beforeAutospacing="0" w:after="0" w:afterAutospacing="0" w:line="280" w:lineRule="exact"/>
        <w:ind w:left="851"/>
        <w:jc w:val="both"/>
        <w:rPr>
          <w:rFonts w:ascii="Trebuchet MS" w:hAnsi="Trebuchet MS"/>
          <w:sz w:val="22"/>
          <w:szCs w:val="22"/>
        </w:rPr>
      </w:pPr>
    </w:p>
    <w:p w:rsidR="005D3F54" w:rsidRPr="00E840C8" w:rsidRDefault="005D3F54" w:rsidP="005D3F54">
      <w:pPr>
        <w:pStyle w:val="NormalnyWeb"/>
        <w:numPr>
          <w:ilvl w:val="0"/>
          <w:numId w:val="27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Cs/>
          <w:sz w:val="22"/>
          <w:szCs w:val="22"/>
        </w:rPr>
        <w:t>Etap inwestycyjny</w:t>
      </w:r>
      <w:r w:rsidRPr="00E840C8">
        <w:rPr>
          <w:rFonts w:ascii="Trebuchet MS" w:hAnsi="Trebuchet MS"/>
          <w:sz w:val="22"/>
          <w:szCs w:val="22"/>
        </w:rPr>
        <w:t xml:space="preserve"> obejmuje działania podjęte w celu powołania spółki kapitałowej z uwzględnieniem wejścia kapitałowego EC, dokonania szybkiej ekspansji nowo tworzonej spółki na rynku oraz wyjścia kapitałowego na zakończenie projektu. 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§</w:t>
      </w:r>
      <w:r w:rsidRPr="00E840C8">
        <w:rPr>
          <w:rFonts w:ascii="Trebuchet MS" w:hAnsi="Trebuchet MS"/>
          <w:b/>
          <w:bCs/>
          <w:sz w:val="22"/>
          <w:szCs w:val="22"/>
        </w:rPr>
        <w:t xml:space="preserve">5 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ETAP PRE-INKUBACJI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>5.1. Nabór i selekcja pomysłów</w:t>
      </w:r>
    </w:p>
    <w:p w:rsidR="005D3F54" w:rsidRPr="00E840C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E840C8">
        <w:rPr>
          <w:rFonts w:ascii="Trebuchet MS" w:hAnsi="Trebuchet MS"/>
          <w:sz w:val="22"/>
          <w:szCs w:val="22"/>
        </w:rPr>
        <w:t> </w:t>
      </w: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Wymagane dokumenty aplikacyjne:</w:t>
      </w:r>
    </w:p>
    <w:p w:rsidR="005D3F54" w:rsidRDefault="005D3F54" w:rsidP="005D3F54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80" w:lineRule="exact"/>
        <w:ind w:hanging="294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Wstępny Wniosek Aplikacyjny;</w:t>
      </w:r>
    </w:p>
    <w:p w:rsidR="005D3F54" w:rsidRDefault="005D3F54" w:rsidP="005D3F54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80" w:lineRule="exact"/>
        <w:ind w:hanging="294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Pogłębiony Opis Projektu,</w:t>
      </w:r>
    </w:p>
    <w:p w:rsidR="005D3F54" w:rsidRDefault="005D3F54" w:rsidP="005D3F54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80" w:lineRule="exact"/>
        <w:ind w:hanging="294"/>
        <w:jc w:val="both"/>
        <w:rPr>
          <w:rFonts w:ascii="Trebuchet MS" w:hAnsi="Trebuchet MS"/>
          <w:sz w:val="22"/>
          <w:szCs w:val="22"/>
        </w:rPr>
      </w:pPr>
      <w:r w:rsidRPr="00E840C8">
        <w:rPr>
          <w:rFonts w:ascii="Trebuchet MS" w:hAnsi="Trebuchet MS"/>
          <w:sz w:val="22"/>
          <w:szCs w:val="22"/>
        </w:rPr>
        <w:t>Oświadczenie o braku powiązań,</w:t>
      </w:r>
    </w:p>
    <w:p w:rsidR="005D3F54" w:rsidRDefault="005D3F54" w:rsidP="005D3F54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80" w:lineRule="exact"/>
        <w:ind w:hanging="294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 xml:space="preserve">Oświadczenie dotyczące otrzymanej pomocy de </w:t>
      </w:r>
      <w:proofErr w:type="spellStart"/>
      <w:r w:rsidRPr="00E9542D">
        <w:rPr>
          <w:rFonts w:ascii="Trebuchet MS" w:hAnsi="Trebuchet MS"/>
          <w:sz w:val="22"/>
          <w:szCs w:val="22"/>
        </w:rPr>
        <w:t>minimis</w:t>
      </w:r>
      <w:proofErr w:type="spellEnd"/>
      <w:r w:rsidRPr="00E9542D">
        <w:rPr>
          <w:rFonts w:ascii="Trebuchet MS" w:hAnsi="Trebuchet MS"/>
          <w:sz w:val="22"/>
          <w:szCs w:val="22"/>
        </w:rPr>
        <w:t xml:space="preserve"> – w przypadku Wnioskodawców - przedsiębiorców. </w:t>
      </w:r>
    </w:p>
    <w:p w:rsidR="005D3F54" w:rsidRPr="00E9542D" w:rsidRDefault="005D3F54" w:rsidP="005D3F54">
      <w:pPr>
        <w:pStyle w:val="NormalnyWeb"/>
        <w:tabs>
          <w:tab w:val="left" w:pos="709"/>
        </w:tabs>
        <w:spacing w:before="0" w:beforeAutospacing="0" w:after="0" w:afterAutospacing="0" w:line="280" w:lineRule="exact"/>
        <w:ind w:left="720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B411F">
        <w:rPr>
          <w:rFonts w:ascii="Trebuchet MS" w:hAnsi="Trebuchet MS"/>
          <w:sz w:val="22"/>
          <w:szCs w:val="22"/>
        </w:rPr>
        <w:t>Wszystkie dokumenty dostępne są na</w:t>
      </w:r>
      <w:r>
        <w:rPr>
          <w:rFonts w:ascii="Trebuchet MS" w:hAnsi="Trebuchet MS"/>
          <w:sz w:val="22"/>
          <w:szCs w:val="22"/>
        </w:rPr>
        <w:t xml:space="preserve"> stronie internetowej projektu: </w:t>
      </w:r>
      <w:hyperlink r:id="rId7" w:history="1">
        <w:r w:rsidRPr="001B724A">
          <w:rPr>
            <w:rStyle w:val="Hipercze"/>
            <w:rFonts w:ascii="Trebuchet MS" w:hAnsi="Trebuchet MS"/>
            <w:sz w:val="22"/>
            <w:szCs w:val="22"/>
          </w:rPr>
          <w:t>www.akceleratorec.pl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:rsidR="005D3F54" w:rsidRDefault="005D3F54" w:rsidP="005D3F54">
      <w:pPr>
        <w:pStyle w:val="NormalnyWeb"/>
        <w:spacing w:before="0" w:beforeAutospacing="0" w:after="0" w:afterAutospacing="0" w:line="24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 xml:space="preserve">Dokumenty aplikacyjne mogą być nadsyłane przez Wnioskodawców drogą elektroniczną na wskazany na stronie adres e-mail lub drogą pocztową lub mogą być </w:t>
      </w:r>
      <w:r>
        <w:rPr>
          <w:rFonts w:ascii="Trebuchet MS" w:hAnsi="Trebuchet MS"/>
          <w:sz w:val="22"/>
          <w:szCs w:val="22"/>
        </w:rPr>
        <w:t>składane osobiście w siedzibie EC</w:t>
      </w:r>
      <w:r w:rsidRPr="00E9542D">
        <w:rPr>
          <w:rFonts w:ascii="Trebuchet MS" w:hAnsi="Trebuchet MS"/>
          <w:sz w:val="22"/>
          <w:szCs w:val="22"/>
        </w:rPr>
        <w:t xml:space="preserve">. 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4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>Dokument przesłany w wersji elektronicznej wymaga podpisania w terminie do 30 dni od daty przesła</w:t>
      </w:r>
      <w:r>
        <w:rPr>
          <w:rFonts w:ascii="Trebuchet MS" w:hAnsi="Trebuchet MS"/>
          <w:sz w:val="22"/>
          <w:szCs w:val="22"/>
        </w:rPr>
        <w:t xml:space="preserve">nia wiadomości elektronicznej. </w:t>
      </w:r>
      <w:r w:rsidRPr="00E9542D">
        <w:rPr>
          <w:rFonts w:ascii="Trebuchet MS" w:hAnsi="Trebuchet MS"/>
          <w:sz w:val="22"/>
          <w:szCs w:val="22"/>
        </w:rPr>
        <w:t xml:space="preserve">W przypadku nie spełnienia ww. warunku, projekt nie będzie podlegał dalszemu rozpatrywaniu. 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4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>Dokumenty aplikacyjne nie podlegają zwrotowi i stanowią załącznik do protokołu z przeprowadzonego naboru w ramach Projektu.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4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>Na podstawie Wstępnego Wniosku Aplikacyjnego dokonywana jest wstępna ocena pomysłów.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4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 xml:space="preserve">W przypadku pozytywnej oceny  Wstępnego Wniosku Aplikacyjnego wysyłana jest informacja do Wnioskodawcy o przygotowanie Pogłębionego Wniosku Aplikacyjnego celem dalszego postępowania zgodnie z Procedurą </w:t>
      </w:r>
      <w:proofErr w:type="spellStart"/>
      <w:r w:rsidRPr="00E9542D">
        <w:rPr>
          <w:rFonts w:ascii="Trebuchet MS" w:hAnsi="Trebuchet MS"/>
          <w:sz w:val="22"/>
          <w:szCs w:val="22"/>
        </w:rPr>
        <w:t>Pre</w:t>
      </w:r>
      <w:proofErr w:type="spellEnd"/>
      <w:r w:rsidRPr="00E9542D">
        <w:rPr>
          <w:rFonts w:ascii="Trebuchet MS" w:hAnsi="Trebuchet MS"/>
          <w:sz w:val="22"/>
          <w:szCs w:val="22"/>
        </w:rPr>
        <w:t>-inkubacji.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4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 xml:space="preserve">Na tym etapie Wnioskodawca podpisuje z </w:t>
      </w:r>
      <w:r>
        <w:rPr>
          <w:rFonts w:ascii="Trebuchet MS" w:hAnsi="Trebuchet MS"/>
          <w:sz w:val="22"/>
          <w:szCs w:val="22"/>
        </w:rPr>
        <w:t>EC</w:t>
      </w:r>
      <w:r w:rsidRPr="00E9542D">
        <w:rPr>
          <w:rFonts w:ascii="Trebuchet MS" w:hAnsi="Trebuchet MS"/>
          <w:sz w:val="22"/>
          <w:szCs w:val="22"/>
        </w:rPr>
        <w:t xml:space="preserve"> Umowę o poufności. Nie wyklucza się możliwości zawarcia Umowy o poufności na etapie składania Wstępnego Wniosku Aplikacyjnego.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lastRenderedPageBreak/>
        <w:t xml:space="preserve">W przypadku negatywnej oceny Wstępnego lub Pogłębionego Wniosku Aplikacyjnego, Wnioskodawca otrzymuje informację o  negatywnej ocenie z krótkim uzasadnieniem i o niepoddawaniu Wniosku dalszej Procedurze </w:t>
      </w:r>
      <w:proofErr w:type="spellStart"/>
      <w:r w:rsidRPr="00E9542D">
        <w:rPr>
          <w:rFonts w:ascii="Trebuchet MS" w:hAnsi="Trebuchet MS"/>
          <w:sz w:val="22"/>
          <w:szCs w:val="22"/>
        </w:rPr>
        <w:t>Pre</w:t>
      </w:r>
      <w:proofErr w:type="spellEnd"/>
      <w:r w:rsidRPr="00E9542D">
        <w:rPr>
          <w:rFonts w:ascii="Trebuchet MS" w:hAnsi="Trebuchet MS"/>
          <w:sz w:val="22"/>
          <w:szCs w:val="22"/>
        </w:rPr>
        <w:t>-inkubacji.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43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9542D">
        <w:rPr>
          <w:rFonts w:ascii="Trebuchet MS" w:hAnsi="Trebuchet MS"/>
          <w:sz w:val="22"/>
          <w:szCs w:val="22"/>
        </w:rPr>
        <w:t xml:space="preserve">Informacja o której mowa w ust. 7 wysyłana jest drogą elektroniczną pod wskazany przez Wnioskodawcy adres mailowy. 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E9542D">
        <w:rPr>
          <w:rFonts w:ascii="Trebuchet MS" w:hAnsi="Trebuchet MS"/>
          <w:b/>
          <w:bCs/>
          <w:sz w:val="22"/>
          <w:szCs w:val="22"/>
        </w:rPr>
        <w:t>5.2. Ostateczna selekcja pomysłów</w:t>
      </w:r>
    </w:p>
    <w:p w:rsidR="005D3F54" w:rsidRPr="00E9542D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5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B411F">
        <w:rPr>
          <w:rFonts w:ascii="Trebuchet MS" w:hAnsi="Trebuchet MS"/>
          <w:sz w:val="22"/>
          <w:szCs w:val="22"/>
        </w:rPr>
        <w:t xml:space="preserve">Po pozytywnej ocenie Wstępnego oraz Pogłębionego Wniosku Aplikacyjnego przygotowywany jest Raport z oceny projektu wraz z rekomendacją w zakresie zakwalifikowania projektu do etapu </w:t>
      </w:r>
      <w:proofErr w:type="spellStart"/>
      <w:r w:rsidRPr="007B411F">
        <w:rPr>
          <w:rFonts w:ascii="Trebuchet MS" w:hAnsi="Trebuchet MS"/>
          <w:sz w:val="22"/>
          <w:szCs w:val="22"/>
        </w:rPr>
        <w:t>pre</w:t>
      </w:r>
      <w:proofErr w:type="spellEnd"/>
      <w:r w:rsidRPr="007B411F">
        <w:rPr>
          <w:rFonts w:ascii="Trebuchet MS" w:hAnsi="Trebuchet MS"/>
          <w:sz w:val="22"/>
          <w:szCs w:val="22"/>
        </w:rPr>
        <w:t>-inkubacji.</w:t>
      </w:r>
    </w:p>
    <w:p w:rsidR="005D3F54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5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1B3A">
        <w:rPr>
          <w:rFonts w:ascii="Trebuchet MS" w:hAnsi="Trebuchet MS"/>
          <w:sz w:val="22"/>
          <w:szCs w:val="22"/>
        </w:rPr>
        <w:t xml:space="preserve">Niniejszy raport przedstawiany jest do Zarządu </w:t>
      </w:r>
      <w:r>
        <w:rPr>
          <w:rFonts w:ascii="Trebuchet MS" w:hAnsi="Trebuchet MS"/>
          <w:sz w:val="22"/>
          <w:szCs w:val="22"/>
        </w:rPr>
        <w:t>EC</w:t>
      </w:r>
      <w:r w:rsidRPr="00721B3A">
        <w:rPr>
          <w:rFonts w:ascii="Trebuchet MS" w:hAnsi="Trebuchet MS"/>
          <w:sz w:val="22"/>
          <w:szCs w:val="22"/>
        </w:rPr>
        <w:t xml:space="preserve">, który podejmuje decyzję odnośnie dalszego postępowania zgodnie z Procedurą </w:t>
      </w:r>
      <w:proofErr w:type="spellStart"/>
      <w:r>
        <w:rPr>
          <w:rFonts w:ascii="Trebuchet MS" w:hAnsi="Trebuchet MS"/>
          <w:sz w:val="22"/>
          <w:szCs w:val="22"/>
        </w:rPr>
        <w:t>p</w:t>
      </w:r>
      <w:r w:rsidRPr="00721B3A">
        <w:rPr>
          <w:rFonts w:ascii="Trebuchet MS" w:hAnsi="Trebuchet MS"/>
          <w:sz w:val="22"/>
          <w:szCs w:val="22"/>
        </w:rPr>
        <w:t>re</w:t>
      </w:r>
      <w:proofErr w:type="spellEnd"/>
      <w:r w:rsidRPr="00721B3A">
        <w:rPr>
          <w:rFonts w:ascii="Trebuchet MS" w:hAnsi="Trebuchet MS"/>
          <w:sz w:val="22"/>
          <w:szCs w:val="22"/>
        </w:rPr>
        <w:t xml:space="preserve">-inkubacji. W przypadku decyzji Zarządu o uruchomieniu etapu </w:t>
      </w:r>
      <w:proofErr w:type="spellStart"/>
      <w:r w:rsidRPr="00721B3A">
        <w:rPr>
          <w:rFonts w:ascii="Trebuchet MS" w:hAnsi="Trebuchet MS"/>
          <w:sz w:val="22"/>
          <w:szCs w:val="22"/>
        </w:rPr>
        <w:t>pre</w:t>
      </w:r>
      <w:proofErr w:type="spellEnd"/>
      <w:r w:rsidRPr="00721B3A">
        <w:rPr>
          <w:rFonts w:ascii="Trebuchet MS" w:hAnsi="Trebuchet MS"/>
          <w:sz w:val="22"/>
          <w:szCs w:val="22"/>
        </w:rPr>
        <w:t>-ink</w:t>
      </w:r>
      <w:r>
        <w:rPr>
          <w:rFonts w:ascii="Trebuchet MS" w:hAnsi="Trebuchet MS"/>
          <w:sz w:val="22"/>
          <w:szCs w:val="22"/>
        </w:rPr>
        <w:t>ubacji zostaje zawarta pomiędzy</w:t>
      </w:r>
      <w:r w:rsidRPr="00721B3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EC</w:t>
      </w:r>
      <w:r w:rsidRPr="00721B3A">
        <w:rPr>
          <w:rFonts w:ascii="Trebuchet MS" w:hAnsi="Trebuchet MS"/>
          <w:sz w:val="22"/>
          <w:szCs w:val="22"/>
        </w:rPr>
        <w:t xml:space="preserve"> a Wnioskodawcą umowa o </w:t>
      </w:r>
      <w:proofErr w:type="spellStart"/>
      <w:r>
        <w:rPr>
          <w:rFonts w:ascii="Trebuchet MS" w:hAnsi="Trebuchet MS"/>
          <w:sz w:val="22"/>
          <w:szCs w:val="22"/>
        </w:rPr>
        <w:t>p</w:t>
      </w:r>
      <w:r w:rsidRPr="00721B3A">
        <w:rPr>
          <w:rFonts w:ascii="Trebuchet MS" w:hAnsi="Trebuchet MS"/>
          <w:sz w:val="22"/>
          <w:szCs w:val="22"/>
        </w:rPr>
        <w:t>re</w:t>
      </w:r>
      <w:proofErr w:type="spellEnd"/>
      <w:r w:rsidRPr="00721B3A">
        <w:rPr>
          <w:rFonts w:ascii="Trebuchet MS" w:hAnsi="Trebuchet MS"/>
          <w:sz w:val="22"/>
          <w:szCs w:val="22"/>
        </w:rPr>
        <w:t>-inkubację.</w:t>
      </w:r>
    </w:p>
    <w:p w:rsidR="005D3F54" w:rsidRPr="00721B3A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721B3A" w:rsidRDefault="005D3F54" w:rsidP="005D3F54">
      <w:pPr>
        <w:pStyle w:val="NormalnyWeb"/>
        <w:numPr>
          <w:ilvl w:val="0"/>
          <w:numId w:val="25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1B3A">
        <w:rPr>
          <w:rFonts w:ascii="Trebuchet MS" w:hAnsi="Trebuchet MS"/>
          <w:sz w:val="22"/>
          <w:szCs w:val="22"/>
        </w:rPr>
        <w:t xml:space="preserve">Zawarcie umowy o </w:t>
      </w:r>
      <w:proofErr w:type="spellStart"/>
      <w:r w:rsidRPr="00721B3A">
        <w:rPr>
          <w:rFonts w:ascii="Trebuchet MS" w:hAnsi="Trebuchet MS"/>
          <w:sz w:val="22"/>
          <w:szCs w:val="22"/>
        </w:rPr>
        <w:t>preinkubację</w:t>
      </w:r>
      <w:proofErr w:type="spellEnd"/>
      <w:r w:rsidRPr="00721B3A">
        <w:rPr>
          <w:rFonts w:ascii="Trebuchet MS" w:hAnsi="Trebuchet MS"/>
          <w:sz w:val="22"/>
          <w:szCs w:val="22"/>
        </w:rPr>
        <w:t xml:space="preserve"> poprzedza podpisanie Deklaracji braku powiązań pomiędzy Wnioskodawcą a </w:t>
      </w:r>
      <w:r>
        <w:rPr>
          <w:rFonts w:ascii="Trebuchet MS" w:hAnsi="Trebuchet MS"/>
          <w:sz w:val="22"/>
          <w:szCs w:val="22"/>
        </w:rPr>
        <w:t>EC.</w:t>
      </w:r>
      <w:r w:rsidRPr="00721B3A">
        <w:rPr>
          <w:rFonts w:ascii="Trebuchet MS" w:hAnsi="Trebuchet MS"/>
          <w:sz w:val="22"/>
          <w:szCs w:val="22"/>
        </w:rPr>
        <w:t xml:space="preserve"> </w:t>
      </w:r>
    </w:p>
    <w:p w:rsidR="005D3F54" w:rsidRPr="007B411F" w:rsidRDefault="005D3F54" w:rsidP="005D3F54">
      <w:pPr>
        <w:pStyle w:val="NormalnyWeb"/>
        <w:spacing w:before="0" w:beforeAutospacing="0" w:after="0" w:afterAutospacing="0" w:line="240" w:lineRule="exact"/>
        <w:ind w:left="284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5.3. Szczegółowa analiza wyłonionych projektów 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 xml:space="preserve">   </w:t>
      </w:r>
      <w:r w:rsidRPr="00725FB8">
        <w:rPr>
          <w:rFonts w:ascii="Trebuchet MS" w:hAnsi="Trebuchet MS"/>
          <w:sz w:val="22"/>
          <w:szCs w:val="22"/>
        </w:rPr>
        <w:t> </w:t>
      </w:r>
    </w:p>
    <w:p w:rsidR="005D3F54" w:rsidRPr="00725FB8" w:rsidRDefault="005D3F54" w:rsidP="005D3F54">
      <w:pPr>
        <w:pStyle w:val="NormalnyWeb"/>
        <w:numPr>
          <w:ilvl w:val="0"/>
          <w:numId w:val="26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Szczegółowa analiza projektów, które zostały zakwalif</w:t>
      </w:r>
      <w:r>
        <w:rPr>
          <w:rFonts w:ascii="Trebuchet MS" w:hAnsi="Trebuchet MS"/>
          <w:sz w:val="22"/>
          <w:szCs w:val="22"/>
        </w:rPr>
        <w:t xml:space="preserve">ikowane do etapu </w:t>
      </w:r>
      <w:r>
        <w:rPr>
          <w:rFonts w:ascii="Trebuchet MS" w:hAnsi="Trebuchet MS"/>
          <w:sz w:val="22"/>
          <w:szCs w:val="22"/>
        </w:rPr>
        <w:br/>
      </w:r>
      <w:proofErr w:type="spellStart"/>
      <w:r>
        <w:rPr>
          <w:rFonts w:ascii="Trebuchet MS" w:hAnsi="Trebuchet MS"/>
          <w:sz w:val="22"/>
          <w:szCs w:val="22"/>
        </w:rPr>
        <w:t>pre</w:t>
      </w:r>
      <w:proofErr w:type="spellEnd"/>
      <w:r>
        <w:rPr>
          <w:rFonts w:ascii="Trebuchet MS" w:hAnsi="Trebuchet MS"/>
          <w:sz w:val="22"/>
          <w:szCs w:val="22"/>
        </w:rPr>
        <w:t>-inkubacji</w:t>
      </w:r>
      <w:r w:rsidRPr="00725FB8">
        <w:rPr>
          <w:rFonts w:ascii="Trebuchet MS" w:hAnsi="Trebuchet MS"/>
          <w:sz w:val="22"/>
          <w:szCs w:val="22"/>
        </w:rPr>
        <w:t xml:space="preserve"> może dotyczyć:</w:t>
      </w:r>
    </w:p>
    <w:p w:rsidR="005D3F54" w:rsidRPr="00725FB8" w:rsidRDefault="005D3F54" w:rsidP="005D3F54">
      <w:pPr>
        <w:pStyle w:val="NormalnyWeb"/>
        <w:numPr>
          <w:ilvl w:val="1"/>
          <w:numId w:val="4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badania zdolności, czystości patentowej, lub analizy pod kątem stanowienia przedmiotu jednego z praw własności intelektualnej (prawa autorskie, prawa własności przemysłowej, nieopatentowana wiedza </w:t>
      </w:r>
      <w:proofErr w:type="spellStart"/>
      <w:r w:rsidRPr="00725FB8">
        <w:rPr>
          <w:rFonts w:ascii="Trebuchet MS" w:hAnsi="Trebuchet MS"/>
          <w:sz w:val="22"/>
          <w:szCs w:val="22"/>
        </w:rPr>
        <w:t>know</w:t>
      </w:r>
      <w:proofErr w:type="spellEnd"/>
      <w:r w:rsidRPr="00725FB8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725FB8">
        <w:rPr>
          <w:rFonts w:ascii="Trebuchet MS" w:hAnsi="Trebuchet MS"/>
          <w:sz w:val="22"/>
          <w:szCs w:val="22"/>
        </w:rPr>
        <w:t>how</w:t>
      </w:r>
      <w:proofErr w:type="spellEnd"/>
      <w:r w:rsidRPr="00725FB8">
        <w:rPr>
          <w:rFonts w:ascii="Trebuchet MS" w:hAnsi="Trebuchet MS"/>
          <w:sz w:val="22"/>
          <w:szCs w:val="22"/>
        </w:rPr>
        <w:t xml:space="preserve">), </w:t>
      </w:r>
    </w:p>
    <w:p w:rsidR="005D3F54" w:rsidRPr="00725FB8" w:rsidRDefault="005D3F54" w:rsidP="005D3F54">
      <w:pPr>
        <w:pStyle w:val="NormalnyWeb"/>
        <w:numPr>
          <w:ilvl w:val="1"/>
          <w:numId w:val="4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badania poziomu innowacyjności, </w:t>
      </w:r>
    </w:p>
    <w:p w:rsidR="005D3F54" w:rsidRPr="00725FB8" w:rsidRDefault="005D3F54" w:rsidP="005D3F54">
      <w:pPr>
        <w:pStyle w:val="NormalnyWeb"/>
        <w:numPr>
          <w:ilvl w:val="1"/>
          <w:numId w:val="4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wyceny pomysłu,</w:t>
      </w:r>
    </w:p>
    <w:p w:rsidR="005D3F54" w:rsidRDefault="005D3F54" w:rsidP="005D3F54">
      <w:pPr>
        <w:pStyle w:val="NormalnyWeb"/>
        <w:numPr>
          <w:ilvl w:val="1"/>
          <w:numId w:val="47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analiz rynku innowacyjnego rozwiązania i innych potrzebnych do oceny potencjału rynkowego  projektu.</w:t>
      </w:r>
    </w:p>
    <w:p w:rsidR="005D3F54" w:rsidRPr="00725FB8" w:rsidRDefault="005D3F54" w:rsidP="005D3F54">
      <w:pPr>
        <w:pStyle w:val="NormalnyWeb"/>
        <w:tabs>
          <w:tab w:val="left" w:pos="851"/>
        </w:tabs>
        <w:spacing w:before="0" w:beforeAutospacing="0" w:after="0" w:afterAutospacing="0" w:line="280" w:lineRule="exact"/>
        <w:ind w:left="851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6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Szczegółowe zadania, o których mowa  w ust. 1, mogą być zlecane ekspertom zewnętrznym. </w:t>
      </w:r>
    </w:p>
    <w:p w:rsidR="005D3F54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6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 etapie, o którym mowa w ust. 1, ma obowiązek uczestniczyć Wnioskodawca.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6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Efektem końcowym analizy, o której mowa w ust. 1, będzie Biznes Plan zawierający ocenę szans komercjalizacji rozwiązania innowacyjnego oraz stanowiący podstawę do decyzji o wejściu kapitałowym i strukturze kapitałowej.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pStyle w:val="NormalnyWeb"/>
        <w:numPr>
          <w:ilvl w:val="0"/>
          <w:numId w:val="26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W procesie weryfikacji szans komercjalizacji rozwiązania innowacyjnego (identyfikacji innowacyjnych rozwiązań i sprawdzania ich potencjału rynkowego) bierze pod uwagę następujące kryteria:</w:t>
      </w:r>
    </w:p>
    <w:p w:rsidR="005D3F54" w:rsidRPr="00725FB8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możliwość wprowadzenia na rynek produktu opart</w:t>
      </w:r>
      <w:r>
        <w:rPr>
          <w:rFonts w:ascii="Trebuchet MS" w:hAnsi="Trebuchet MS"/>
          <w:sz w:val="22"/>
          <w:szCs w:val="22"/>
        </w:rPr>
        <w:t>ego na rozwiązaniu innowacyjnym</w:t>
      </w:r>
      <w:r w:rsidRPr="00725FB8">
        <w:rPr>
          <w:rFonts w:ascii="Trebuchet MS" w:hAnsi="Trebuchet MS"/>
          <w:sz w:val="22"/>
          <w:szCs w:val="22"/>
        </w:rPr>
        <w:t xml:space="preserve"> w okresie do 2 lat od daty zarejestrowania spółki przez Sąd Rejestrowy;</w:t>
      </w:r>
    </w:p>
    <w:p w:rsidR="005D3F54" w:rsidRPr="00725FB8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lastRenderedPageBreak/>
        <w:t>zapotrzebowanie na kapitał niezbędny do opracowania i uplasowania na rynku produktu finalnego opartego na rozwiązaniu innowacyjnym uwzględniające budżet kapitałowy (wydatki inwestycyjne) oraz oszacowanie kapitału pracującego;</w:t>
      </w:r>
    </w:p>
    <w:p w:rsidR="005D3F54" w:rsidRPr="00725FB8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źródła zapewnienia niezbędnego kapitału, w tym wielkość kapitału deklarowaną przez pomysłodawcę oraz potencjalnych inwestorów jako wkład do kapitału własnego (w tym zakładowego) spółki powołanej w wyniku zakończonej pozytywnie </w:t>
      </w:r>
      <w:proofErr w:type="spellStart"/>
      <w:r w:rsidRPr="00725FB8">
        <w:rPr>
          <w:rFonts w:ascii="Trebuchet MS" w:hAnsi="Trebuchet MS"/>
          <w:sz w:val="22"/>
          <w:szCs w:val="22"/>
        </w:rPr>
        <w:t>pre</w:t>
      </w:r>
      <w:proofErr w:type="spellEnd"/>
      <w:r w:rsidRPr="00725FB8">
        <w:rPr>
          <w:rFonts w:ascii="Trebuchet MS" w:hAnsi="Trebuchet MS"/>
          <w:sz w:val="22"/>
          <w:szCs w:val="22"/>
        </w:rPr>
        <w:t xml:space="preserve">-inkubacji; 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możliwość osiągnięcia zakładanej wewnętrznej stopy zwrotu (IRR) na poziomie 20%  w ciągu 5 lat; 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szacowany potencjał rynkowy dla produktu opartego na pomyśle innowacyjnym; 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planowane tempo wzrostu przychodów ze sprzedaży spółki w stosunku do planowanego wzrostu potencjału rynku;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potencjał </w:t>
      </w:r>
      <w:r>
        <w:rPr>
          <w:rFonts w:ascii="Trebuchet MS" w:hAnsi="Trebuchet MS"/>
          <w:sz w:val="22"/>
          <w:szCs w:val="22"/>
        </w:rPr>
        <w:t>podmiotów</w:t>
      </w:r>
      <w:r w:rsidRPr="00725FB8">
        <w:rPr>
          <w:rFonts w:ascii="Trebuchet MS" w:hAnsi="Trebuchet MS"/>
          <w:sz w:val="22"/>
          <w:szCs w:val="22"/>
        </w:rPr>
        <w:t xml:space="preserve"> konkurencyjnych i skala nasilenia działań konkurencyjnych; 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przewidywany okres zwrotu nakładów do 5 lat lub co najmniej w stopniu umożliwiającym zwrot dofinansowania na objęcie akcji lub udziałów przez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>;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>możliwość pozyskania nowych inwestorów dla dalszego rozwoju spółki;</w:t>
      </w:r>
      <w:r w:rsidRPr="006856BC">
        <w:rPr>
          <w:rFonts w:ascii="Trebuchet MS" w:hAnsi="Trebuchet MS"/>
          <w:color w:val="FF0000"/>
          <w:sz w:val="22"/>
          <w:szCs w:val="22"/>
        </w:rPr>
        <w:t xml:space="preserve"> </w:t>
      </w:r>
    </w:p>
    <w:p w:rsidR="005D3F54" w:rsidRDefault="005D3F54" w:rsidP="005D3F54">
      <w:pPr>
        <w:pStyle w:val="NormalnyWeb"/>
        <w:numPr>
          <w:ilvl w:val="1"/>
          <w:numId w:val="48"/>
        </w:numPr>
        <w:tabs>
          <w:tab w:val="left" w:pos="851"/>
        </w:tabs>
        <w:spacing w:before="0" w:beforeAutospacing="0" w:after="0" w:afterAutospacing="0"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 xml:space="preserve">menedżerskich kompetencje merytoryczne i osobiste osób, którym zaproponowana zostanie funkcja zarządzania spółką oraz kluczowego personelu nowotworzonej Spółki. </w:t>
      </w:r>
    </w:p>
    <w:p w:rsidR="005D3F54" w:rsidRPr="006856BC" w:rsidRDefault="005D3F54" w:rsidP="005D3F54">
      <w:pPr>
        <w:pStyle w:val="NormalnyWeb"/>
        <w:tabs>
          <w:tab w:val="left" w:pos="851"/>
        </w:tabs>
        <w:spacing w:before="0" w:beforeAutospacing="0" w:after="0" w:afterAutospacing="0" w:line="280" w:lineRule="exact"/>
        <w:ind w:left="851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7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Zespół Projektowy może zaprosić eksperta zewnętrznego oraz Wnioskodawcę na swoje posiedzenie w celu uzyskania dodatkowych informacji, które mogą mieć wpł</w:t>
      </w:r>
      <w:r>
        <w:rPr>
          <w:rFonts w:ascii="Trebuchet MS" w:hAnsi="Trebuchet MS"/>
          <w:sz w:val="22"/>
          <w:szCs w:val="22"/>
        </w:rPr>
        <w:t>yw na sporządzenie Biznes Planu.</w:t>
      </w:r>
    </w:p>
    <w:p w:rsidR="005D3F54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7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 xml:space="preserve">Przekazywane przez Wnioskodawców dane i informacje dotyczące pomysłu innowacyjnego i determinujące zawartość merytoryczną biznesplanu w zakresie rzeczowym i finansowym, powinny być rzetelne i każdorazowo przez nich  weryfikowane, przekazane w dobrej wierze, oparte na wiedzy i doświadczeniu Wnioskodawców. Wnioskodawca przyjmuje na siebie odpowiedzialność za </w:t>
      </w:r>
      <w:r w:rsidRPr="006856BC">
        <w:rPr>
          <w:rFonts w:ascii="Trebuchet MS" w:hAnsi="Trebuchet MS" w:cs="Calibri"/>
          <w:sz w:val="22"/>
          <w:szCs w:val="22"/>
        </w:rPr>
        <w:t xml:space="preserve">realizację opracowanej koncepcji biznesowej, wskaźników i </w:t>
      </w:r>
      <w:r w:rsidRPr="006856BC">
        <w:rPr>
          <w:rFonts w:ascii="Trebuchet MS" w:hAnsi="Trebuchet MS"/>
          <w:sz w:val="22"/>
          <w:szCs w:val="22"/>
        </w:rPr>
        <w:t xml:space="preserve">skuteczność komercjalizacji produktów (rozwiązania) przewidzianych w biznesplanie, co oświadcza w umowie inwestycyjnej. 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6856BC" w:rsidRDefault="005D3F54" w:rsidP="005D3F54">
      <w:pPr>
        <w:pStyle w:val="NormalnyWeb"/>
        <w:numPr>
          <w:ilvl w:val="0"/>
          <w:numId w:val="27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>Wsparcie uzyskane od zespołu EC</w:t>
      </w:r>
      <w:r>
        <w:rPr>
          <w:rFonts w:ascii="Trebuchet MS" w:hAnsi="Trebuchet MS"/>
          <w:sz w:val="22"/>
          <w:szCs w:val="22"/>
        </w:rPr>
        <w:t xml:space="preserve"> </w:t>
      </w:r>
      <w:r w:rsidRPr="006856BC">
        <w:rPr>
          <w:rFonts w:ascii="Trebuchet MS" w:hAnsi="Trebuchet MS"/>
          <w:sz w:val="22"/>
          <w:szCs w:val="22"/>
        </w:rPr>
        <w:t>ma charakter techniczny i ekspercki. Informacje uzyskane od pracowników EC</w:t>
      </w:r>
      <w:r>
        <w:rPr>
          <w:rFonts w:ascii="Trebuchet MS" w:hAnsi="Trebuchet MS"/>
          <w:sz w:val="22"/>
          <w:szCs w:val="22"/>
        </w:rPr>
        <w:t xml:space="preserve"> </w:t>
      </w:r>
      <w:r w:rsidRPr="006856BC">
        <w:rPr>
          <w:rFonts w:ascii="Trebuchet MS" w:hAnsi="Trebuchet MS"/>
          <w:sz w:val="22"/>
          <w:szCs w:val="22"/>
        </w:rPr>
        <w:t>oraz ekspertów działających na jego zlecenie ma charakter pomocniczy, umożliwiający przetworzenie dostarczonych danych i założeń oraz zaprezentowanie wniosków w oparciu o prawidłową metodologię, właściwą dla procesu inwestycyjnego.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5.4</w:t>
      </w:r>
      <w:r>
        <w:rPr>
          <w:rFonts w:ascii="Trebuchet MS" w:hAnsi="Trebuchet MS"/>
          <w:b/>
          <w:bCs/>
          <w:sz w:val="22"/>
          <w:szCs w:val="22"/>
        </w:rPr>
        <w:t>. Wybór ścieżki komercjalizacji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Ocena Biznes Planu powstałego w efekcie realizacji etapu, o którym mowa w punkcie 5.3. wraz z rekomendacją co do wyboru ścieżki  komercjalizacji przedkładana jest Komitetowi Inwestycyjnemu. </w:t>
      </w:r>
    </w:p>
    <w:p w:rsidR="005D3F54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 xml:space="preserve">Wartości wkładów niepieniężnych (aportów) wnoszonych do nowo tworzonej spółki  ustalane są w drodze negocjacji z uwzględnieniem wycen sporządzonych każdorazowo </w:t>
      </w:r>
      <w:r w:rsidRPr="006856BC">
        <w:rPr>
          <w:rFonts w:ascii="Trebuchet MS" w:hAnsi="Trebuchet MS"/>
          <w:sz w:val="22"/>
          <w:szCs w:val="22"/>
        </w:rPr>
        <w:lastRenderedPageBreak/>
        <w:t>przez uprawnionych rzeczoznawców majątkowych. Wartość obejmowanych  w zamian udziałów lub akcji przez EC</w:t>
      </w:r>
      <w:r>
        <w:rPr>
          <w:rFonts w:ascii="Trebuchet MS" w:hAnsi="Trebuchet MS"/>
          <w:sz w:val="22"/>
          <w:szCs w:val="22"/>
        </w:rPr>
        <w:t xml:space="preserve"> </w:t>
      </w:r>
      <w:r w:rsidRPr="006856BC">
        <w:rPr>
          <w:rFonts w:ascii="Trebuchet MS" w:hAnsi="Trebuchet MS"/>
          <w:sz w:val="22"/>
          <w:szCs w:val="22"/>
        </w:rPr>
        <w:t xml:space="preserve">będzie nie wyższa niż wynikająca z wyceny. </w:t>
      </w:r>
    </w:p>
    <w:p w:rsidR="005D3F54" w:rsidRPr="006856BC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 xml:space="preserve">Biznes Plan podlega zaopiniowaniu przez Komitet Inwestycyjny (KI), w formie uchwały KI, w zakresie zasadności ekonomicznej zaangażowania kapitałowego </w:t>
      </w:r>
      <w:r>
        <w:rPr>
          <w:rFonts w:ascii="Trebuchet MS" w:hAnsi="Trebuchet MS"/>
          <w:sz w:val="22"/>
          <w:szCs w:val="22"/>
        </w:rPr>
        <w:t>EC</w:t>
      </w:r>
      <w:r w:rsidRPr="006856BC">
        <w:rPr>
          <w:rFonts w:ascii="Trebuchet MS" w:hAnsi="Trebuchet MS"/>
          <w:sz w:val="22"/>
          <w:szCs w:val="22"/>
        </w:rPr>
        <w:t>.</w:t>
      </w:r>
    </w:p>
    <w:p w:rsidR="005D3F54" w:rsidRPr="006856BC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6856BC" w:rsidRDefault="005D3F54" w:rsidP="005D3F54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6856BC">
        <w:rPr>
          <w:rFonts w:ascii="Trebuchet MS" w:hAnsi="Trebuchet MS"/>
          <w:sz w:val="22"/>
          <w:szCs w:val="22"/>
        </w:rPr>
        <w:t>Na podstawie Biznes Planu oraz opinii Komitetu Inwestycyjnego Zarząd EC</w:t>
      </w:r>
      <w:r>
        <w:rPr>
          <w:rFonts w:ascii="Trebuchet MS" w:hAnsi="Trebuchet MS"/>
          <w:sz w:val="22"/>
          <w:szCs w:val="22"/>
        </w:rPr>
        <w:t xml:space="preserve"> </w:t>
      </w:r>
      <w:r w:rsidRPr="006856BC">
        <w:rPr>
          <w:rFonts w:ascii="Trebuchet MS" w:hAnsi="Trebuchet MS"/>
          <w:sz w:val="22"/>
          <w:szCs w:val="22"/>
        </w:rPr>
        <w:t>podejmuje decyzję, w formie uchwały, o zaangażowaniu kapitałowym w nowy podmiot.</w:t>
      </w:r>
    </w:p>
    <w:p w:rsidR="005D3F54" w:rsidRPr="00725FB8" w:rsidRDefault="005D3F54" w:rsidP="005D3F54">
      <w:pPr>
        <w:pStyle w:val="NormalnyWeb"/>
        <w:tabs>
          <w:tab w:val="left" w:pos="426"/>
          <w:tab w:val="left" w:pos="567"/>
        </w:tabs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§ 6</w:t>
      </w:r>
      <w:r w:rsidRPr="00725FB8">
        <w:rPr>
          <w:rFonts w:ascii="Trebuchet MS" w:hAnsi="Trebuchet MS"/>
          <w:b/>
          <w:sz w:val="22"/>
          <w:szCs w:val="22"/>
        </w:rPr>
        <w:t xml:space="preserve"> Komitet Inwestycyjny (KI)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sz w:val="22"/>
          <w:szCs w:val="22"/>
        </w:rPr>
      </w:pPr>
    </w:p>
    <w:p w:rsidR="005D3F54" w:rsidRPr="006856BC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Komitet Inwestycyjny Projektu powołuje Zarząd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 xml:space="preserve">. Komitet Inwestycyjny Projektu składa się z co najmniej 3 osób. 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>Każdy członek KI ma jeden głos.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>Skład KI jest stały. Istnieje możliwość poszerzenia składu KI w zależności od specyfiki projektu, w szczególności o przedstawiciela instytucji współpracującej, posiadającego specjalistyczną wiedzę w zakresie rozpatrywanego projektu. Decyzja o powołaniu dodatkowej osoby do Komitetu Inwestycyjnego odbywa się w drodze Uchwały Zarządu.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 xml:space="preserve">Posiedzenie KI zwołuje Kierownik Zespołu Projektowego. Przyjmuje się elektroniczną formę powiadomienia o dacie posiedzenia KI. 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>W zaproszeniu na posiedzenie KI należy wskazać datę, godzinę i miejsce prac Komitetu, jak również wskazać możliwość innego niż bezpośredni udział w pracach Komitetu. Przed posiedzeniem każdy członek Komitetu otrzymuje wersje elektroniczne Biznes Planu i innych dokumentów, które m</w:t>
      </w:r>
      <w:r>
        <w:rPr>
          <w:rFonts w:ascii="Trebuchet MS" w:hAnsi="Trebuchet MS" w:cs="Arial"/>
          <w:sz w:val="22"/>
          <w:szCs w:val="22"/>
        </w:rPr>
        <w:t>ają być przedmiotem posiedzenia.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>Dopuszcza się możliwość prowadzenia prac za pomocą urządzeń do zdalnego komunikowania się (konferencje telefoniczne, sesje internetowe, inne).</w:t>
      </w:r>
    </w:p>
    <w:p w:rsidR="005D3F54" w:rsidRPr="006856BC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Pr="006856BC" w:rsidRDefault="005D3F54" w:rsidP="005D3F54">
      <w:pPr>
        <w:pStyle w:val="NormalnyWeb"/>
        <w:numPr>
          <w:ilvl w:val="0"/>
          <w:numId w:val="29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6856BC">
        <w:rPr>
          <w:rFonts w:ascii="Trebuchet MS" w:hAnsi="Trebuchet MS" w:cs="Arial"/>
          <w:sz w:val="22"/>
          <w:szCs w:val="22"/>
        </w:rPr>
        <w:t>W posiedzeniach KI, każdorazowo uczestniczą: przedstawiciel Zarządu (funkcja opiniodawcza), Kierownik Zespołu projektowego (funkcja sprawozdawcza), osoba odpowiedzialna za sporządzenie Biznes Planu (funkcja sprawozdawcza).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 w:cs="Arial"/>
          <w:sz w:val="22"/>
          <w:szCs w:val="22"/>
        </w:rPr>
      </w:pPr>
      <w:bookmarkStart w:id="2" w:name="komitet"/>
      <w:bookmarkEnd w:id="2"/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§</w:t>
      </w:r>
      <w:r w:rsidRPr="00725FB8">
        <w:rPr>
          <w:rFonts w:ascii="Trebuchet MS" w:hAnsi="Trebuchet MS"/>
          <w:b/>
          <w:bCs/>
          <w:sz w:val="22"/>
          <w:szCs w:val="22"/>
        </w:rPr>
        <w:t>7</w:t>
      </w:r>
    </w:p>
    <w:p w:rsidR="005D3F54" w:rsidRDefault="005D3F54" w:rsidP="005D3F54">
      <w:pPr>
        <w:pStyle w:val="NormalnyWeb"/>
        <w:numPr>
          <w:ilvl w:val="0"/>
          <w:numId w:val="30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bCs/>
          <w:sz w:val="22"/>
          <w:szCs w:val="22"/>
        </w:rPr>
      </w:pPr>
      <w:r w:rsidRPr="00725FB8">
        <w:rPr>
          <w:rFonts w:ascii="Trebuchet MS" w:hAnsi="Trebuchet MS"/>
          <w:bCs/>
          <w:sz w:val="22"/>
          <w:szCs w:val="22"/>
        </w:rPr>
        <w:t xml:space="preserve">Nie ma określonej wartości minimalnej i maksymalnej wsparcia dla etapu </w:t>
      </w:r>
      <w:r w:rsidRPr="00725FB8">
        <w:rPr>
          <w:rFonts w:ascii="Trebuchet MS" w:hAnsi="Trebuchet MS"/>
          <w:bCs/>
          <w:sz w:val="22"/>
          <w:szCs w:val="22"/>
        </w:rPr>
        <w:br/>
      </w:r>
      <w:proofErr w:type="spellStart"/>
      <w:r w:rsidRPr="00725FB8">
        <w:rPr>
          <w:rFonts w:ascii="Trebuchet MS" w:hAnsi="Trebuchet MS"/>
          <w:bCs/>
          <w:sz w:val="22"/>
          <w:szCs w:val="22"/>
        </w:rPr>
        <w:t>pre</w:t>
      </w:r>
      <w:proofErr w:type="spellEnd"/>
      <w:r w:rsidRPr="00725FB8">
        <w:rPr>
          <w:rFonts w:ascii="Trebuchet MS" w:hAnsi="Trebuchet MS"/>
          <w:bCs/>
          <w:sz w:val="22"/>
          <w:szCs w:val="22"/>
        </w:rPr>
        <w:t xml:space="preserve">-inkubacji, z zastrzeżeniem wartości przewidzianych w budżecie Projektu.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bCs/>
          <w:sz w:val="22"/>
          <w:szCs w:val="22"/>
        </w:rPr>
      </w:pPr>
    </w:p>
    <w:p w:rsidR="005D3F54" w:rsidRDefault="005D3F54" w:rsidP="005D3F54">
      <w:pPr>
        <w:pStyle w:val="NormalnyWeb"/>
        <w:numPr>
          <w:ilvl w:val="0"/>
          <w:numId w:val="30"/>
        </w:numPr>
        <w:spacing w:before="0" w:beforeAutospacing="0" w:after="0" w:afterAutospacing="0" w:line="280" w:lineRule="exact"/>
        <w:ind w:left="426" w:hanging="426"/>
        <w:jc w:val="both"/>
        <w:rPr>
          <w:rFonts w:ascii="Trebuchet MS" w:hAnsi="Trebuchet MS"/>
          <w:bCs/>
          <w:sz w:val="22"/>
          <w:szCs w:val="22"/>
        </w:rPr>
      </w:pPr>
      <w:r w:rsidRPr="00725FB8">
        <w:rPr>
          <w:rFonts w:ascii="Trebuchet MS" w:hAnsi="Trebuchet MS"/>
          <w:bCs/>
          <w:sz w:val="22"/>
          <w:szCs w:val="22"/>
        </w:rPr>
        <w:t xml:space="preserve">Wydatki ponoszone na etapie </w:t>
      </w:r>
      <w:proofErr w:type="spellStart"/>
      <w:r w:rsidRPr="00725FB8">
        <w:rPr>
          <w:rFonts w:ascii="Trebuchet MS" w:hAnsi="Trebuchet MS"/>
          <w:bCs/>
          <w:sz w:val="22"/>
          <w:szCs w:val="22"/>
        </w:rPr>
        <w:t>pre</w:t>
      </w:r>
      <w:proofErr w:type="spellEnd"/>
      <w:r w:rsidRPr="00725FB8">
        <w:rPr>
          <w:rFonts w:ascii="Trebuchet MS" w:hAnsi="Trebuchet MS"/>
          <w:bCs/>
          <w:sz w:val="22"/>
          <w:szCs w:val="22"/>
        </w:rPr>
        <w:t xml:space="preserve">-inkubacji stanowią koszt </w:t>
      </w:r>
      <w:r>
        <w:rPr>
          <w:rFonts w:ascii="Trebuchet MS" w:hAnsi="Trebuchet MS"/>
          <w:bCs/>
          <w:sz w:val="22"/>
          <w:szCs w:val="22"/>
        </w:rPr>
        <w:t>EC</w:t>
      </w:r>
      <w:r w:rsidRPr="00725FB8">
        <w:rPr>
          <w:rFonts w:ascii="Trebuchet MS" w:hAnsi="Trebuchet MS"/>
          <w:bCs/>
          <w:sz w:val="22"/>
          <w:szCs w:val="22"/>
        </w:rPr>
        <w:t xml:space="preserve">, wszystkie usługi świadczone przez </w:t>
      </w:r>
      <w:r>
        <w:rPr>
          <w:rFonts w:ascii="Trebuchet MS" w:hAnsi="Trebuchet MS"/>
          <w:bCs/>
          <w:sz w:val="22"/>
          <w:szCs w:val="22"/>
        </w:rPr>
        <w:t xml:space="preserve">EC </w:t>
      </w:r>
      <w:r w:rsidRPr="00725FB8">
        <w:rPr>
          <w:rFonts w:ascii="Trebuchet MS" w:hAnsi="Trebuchet MS"/>
          <w:bCs/>
          <w:sz w:val="22"/>
          <w:szCs w:val="22"/>
        </w:rPr>
        <w:t xml:space="preserve">na rzecz Wnioskodawcy są dla niego nieodpłatne, chyba że inne dokumenty wiążące stanowią inaczej. 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both"/>
        <w:rPr>
          <w:rFonts w:ascii="Trebuchet MS" w:hAnsi="Trebuchet MS"/>
          <w:bCs/>
          <w:sz w:val="22"/>
          <w:szCs w:val="22"/>
        </w:rPr>
      </w:pP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§</w:t>
      </w:r>
      <w:r w:rsidRPr="00725FB8">
        <w:rPr>
          <w:rFonts w:ascii="Trebuchet MS" w:hAnsi="Trebuchet MS"/>
          <w:b/>
          <w:bCs/>
          <w:sz w:val="22"/>
          <w:szCs w:val="22"/>
        </w:rPr>
        <w:t>8</w:t>
      </w: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ETAP INWESTYCYJNY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ind w:left="360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8.1. Decyzja o wejściu kapitałowym do spółki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ind w:left="360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 trakcie realizacji etapu inwestycyjnego Projektu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może udzielić wsparcia finansowego  w celu komercjalizacji rozwiązania innowacyjnego o dużym potencjale rynkowym, które zostało wyłonione w wyniku pozytywnie ocenionego etapu </w:t>
      </w:r>
      <w:proofErr w:type="spellStart"/>
      <w:r w:rsidRPr="00725FB8">
        <w:rPr>
          <w:rFonts w:ascii="Trebuchet MS" w:hAnsi="Trebuchet MS"/>
          <w:sz w:val="22"/>
          <w:szCs w:val="22"/>
        </w:rPr>
        <w:t>pre</w:t>
      </w:r>
      <w:proofErr w:type="spellEnd"/>
      <w:r w:rsidRPr="00725FB8">
        <w:rPr>
          <w:rFonts w:ascii="Trebuchet MS" w:hAnsi="Trebuchet MS"/>
          <w:sz w:val="22"/>
          <w:szCs w:val="22"/>
        </w:rPr>
        <w:t xml:space="preserve">-inkubacji. </w:t>
      </w:r>
    </w:p>
    <w:p w:rsidR="005D3F54" w:rsidRDefault="005D3F54" w:rsidP="005D3F54">
      <w:pPr>
        <w:tabs>
          <w:tab w:val="left" w:pos="426"/>
        </w:tabs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E45975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 xml:space="preserve">Warunkiem koniecznym do podjęcia decyzji o wejściu kapitałowym jest zidentyfikowanie na etapie </w:t>
      </w:r>
      <w:proofErr w:type="spellStart"/>
      <w:r w:rsidRPr="00E45975">
        <w:rPr>
          <w:rFonts w:ascii="Trebuchet MS" w:hAnsi="Trebuchet MS"/>
          <w:sz w:val="22"/>
          <w:szCs w:val="22"/>
        </w:rPr>
        <w:t>preinkubacji</w:t>
      </w:r>
      <w:proofErr w:type="spellEnd"/>
      <w:r w:rsidRPr="00E45975">
        <w:rPr>
          <w:rFonts w:ascii="Trebuchet MS" w:hAnsi="Trebuchet MS"/>
          <w:sz w:val="22"/>
          <w:szCs w:val="22"/>
        </w:rPr>
        <w:t xml:space="preserve"> znaczących szans na komercyjny sukces powstającego przedsiębiorstwa (spółki), którego działalność będzie oparta na innowacyjnym pomyśle.</w:t>
      </w:r>
    </w:p>
    <w:p w:rsidR="005D3F54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Decyzję o podpisaniu z wnioskodawcą umowy inwestycyjnej oraz o utworzeniu spółki w celu komercjalizacji rozwiązania innowacyjnego rekomendowanego do wsparcia podejmuje Zarząd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>.</w:t>
      </w:r>
    </w:p>
    <w:p w:rsidR="005D3F54" w:rsidRDefault="005D3F54" w:rsidP="005D3F54">
      <w:pPr>
        <w:tabs>
          <w:tab w:val="left" w:pos="426"/>
        </w:tabs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 xml:space="preserve">Wsparcie dla rozwiązania innowacyjnego może być udzielone jedynie w formie wejścia kapitałowego do nowo tworzonej spółki, pod warunkiem posiadania środków, poprzez objęcie/nabycie udziałów lub akcji w wysokości niższej niż 50% udziałów lub akcji tej spółki. </w:t>
      </w:r>
    </w:p>
    <w:p w:rsidR="005D3F54" w:rsidRPr="00E45975" w:rsidRDefault="005D3F54" w:rsidP="005D3F54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45975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 xml:space="preserve">Wartość udziałów lub akcji, o których mowa w ust. 4 nabytych ze środków wsparcia nie może przekroczyć pomocy </w:t>
      </w:r>
      <w:r w:rsidRPr="00E45975">
        <w:rPr>
          <w:rFonts w:ascii="Trebuchet MS" w:hAnsi="Trebuchet MS"/>
          <w:i/>
          <w:sz w:val="22"/>
          <w:szCs w:val="22"/>
        </w:rPr>
        <w:t xml:space="preserve">„de </w:t>
      </w:r>
      <w:proofErr w:type="spellStart"/>
      <w:r w:rsidRPr="00E45975">
        <w:rPr>
          <w:rFonts w:ascii="Trebuchet MS" w:hAnsi="Trebuchet MS"/>
          <w:i/>
          <w:sz w:val="22"/>
          <w:szCs w:val="22"/>
        </w:rPr>
        <w:t>minimis</w:t>
      </w:r>
      <w:proofErr w:type="spellEnd"/>
      <w:r w:rsidRPr="00E45975">
        <w:rPr>
          <w:rFonts w:ascii="Trebuchet MS" w:hAnsi="Trebuchet MS"/>
          <w:i/>
          <w:sz w:val="22"/>
          <w:szCs w:val="22"/>
        </w:rPr>
        <w:t>”</w:t>
      </w:r>
      <w:r w:rsidRPr="00E45975">
        <w:rPr>
          <w:rFonts w:ascii="Trebuchet MS" w:hAnsi="Trebuchet MS"/>
          <w:sz w:val="22"/>
          <w:szCs w:val="22"/>
        </w:rPr>
        <w:t xml:space="preserve">, o której mowa w §3. </w:t>
      </w:r>
      <w:r w:rsidRPr="00E45975">
        <w:rPr>
          <w:rFonts w:ascii="Trebuchet MS" w:hAnsi="Trebuchet MS"/>
          <w:i/>
          <w:sz w:val="22"/>
          <w:szCs w:val="22"/>
        </w:rPr>
        <w:t xml:space="preserve"> </w:t>
      </w:r>
    </w:p>
    <w:p w:rsidR="005D3F54" w:rsidRPr="00E45975" w:rsidRDefault="005D3F54" w:rsidP="005D3F54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 xml:space="preserve">Warunkiem wejścia kapitałowego EC do nowej spółki jest zawarcie umowy inwestycyjnej pomiędzy Wnioskodawcą a </w:t>
      </w:r>
      <w:r>
        <w:rPr>
          <w:rFonts w:ascii="Trebuchet MS" w:hAnsi="Trebuchet MS"/>
          <w:sz w:val="22"/>
          <w:szCs w:val="22"/>
        </w:rPr>
        <w:t>EC</w:t>
      </w:r>
      <w:r w:rsidRPr="00E45975">
        <w:rPr>
          <w:rFonts w:ascii="Trebuchet MS" w:hAnsi="Trebuchet MS"/>
          <w:sz w:val="22"/>
          <w:szCs w:val="22"/>
        </w:rPr>
        <w:t xml:space="preserve"> oraz opcjonalnie inwestorem/inwestorami prywatnymi, która określa zasady powołania spółki i relacje inwestorskie w nowo tworzonej spółce. </w:t>
      </w:r>
    </w:p>
    <w:p w:rsidR="005D3F54" w:rsidRPr="00E45975" w:rsidRDefault="005D3F54" w:rsidP="005D3F54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 xml:space="preserve">Jeżeli wymaga tego interes </w:t>
      </w:r>
      <w:r>
        <w:rPr>
          <w:rFonts w:ascii="Trebuchet MS" w:hAnsi="Trebuchet MS"/>
          <w:sz w:val="22"/>
          <w:szCs w:val="22"/>
        </w:rPr>
        <w:t>W</w:t>
      </w:r>
      <w:r w:rsidRPr="00E45975">
        <w:rPr>
          <w:rFonts w:ascii="Trebuchet MS" w:hAnsi="Trebuchet MS"/>
          <w:sz w:val="22"/>
          <w:szCs w:val="22"/>
        </w:rPr>
        <w:t>nioskodawc</w:t>
      </w:r>
      <w:r>
        <w:rPr>
          <w:rFonts w:ascii="Trebuchet MS" w:hAnsi="Trebuchet MS"/>
          <w:sz w:val="22"/>
          <w:szCs w:val="22"/>
        </w:rPr>
        <w:t>y</w:t>
      </w:r>
      <w:r w:rsidRPr="00E45975">
        <w:rPr>
          <w:rFonts w:ascii="Trebuchet MS" w:hAnsi="Trebuchet MS"/>
          <w:sz w:val="22"/>
          <w:szCs w:val="22"/>
        </w:rPr>
        <w:t xml:space="preserve"> lub </w:t>
      </w:r>
      <w:r>
        <w:rPr>
          <w:rFonts w:ascii="Trebuchet MS" w:hAnsi="Trebuchet MS"/>
          <w:sz w:val="22"/>
          <w:szCs w:val="22"/>
        </w:rPr>
        <w:t>EC</w:t>
      </w:r>
      <w:r w:rsidRPr="00E45975">
        <w:rPr>
          <w:rFonts w:ascii="Trebuchet MS" w:hAnsi="Trebuchet MS"/>
          <w:sz w:val="22"/>
          <w:szCs w:val="22"/>
        </w:rPr>
        <w:t xml:space="preserve">, strony mogą zawrzeć wstępną umowę inwestycyjną w trakcie etapu </w:t>
      </w:r>
      <w:proofErr w:type="spellStart"/>
      <w:r w:rsidRPr="00E45975">
        <w:rPr>
          <w:rFonts w:ascii="Trebuchet MS" w:hAnsi="Trebuchet MS"/>
          <w:sz w:val="22"/>
          <w:szCs w:val="22"/>
        </w:rPr>
        <w:t>pre</w:t>
      </w:r>
      <w:proofErr w:type="spellEnd"/>
      <w:r w:rsidRPr="00E45975">
        <w:rPr>
          <w:rFonts w:ascii="Trebuchet MS" w:hAnsi="Trebuchet MS"/>
          <w:sz w:val="22"/>
          <w:szCs w:val="22"/>
        </w:rPr>
        <w:t>-inkubacji rozwiązania innowacyjnego. </w:t>
      </w:r>
    </w:p>
    <w:p w:rsidR="005D3F54" w:rsidRPr="00E45975" w:rsidRDefault="005D3F54" w:rsidP="005D3F54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45975" w:rsidRDefault="005D3F54" w:rsidP="005D3F54">
      <w:pPr>
        <w:numPr>
          <w:ilvl w:val="0"/>
          <w:numId w:val="22"/>
        </w:numPr>
        <w:tabs>
          <w:tab w:val="clear" w:pos="720"/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sz w:val="22"/>
          <w:szCs w:val="22"/>
        </w:rPr>
        <w:t>Zaangażowanie kapitałowe EC</w:t>
      </w:r>
      <w:r>
        <w:rPr>
          <w:rFonts w:ascii="Trebuchet MS" w:hAnsi="Trebuchet MS"/>
          <w:sz w:val="22"/>
          <w:szCs w:val="22"/>
        </w:rPr>
        <w:t xml:space="preserve"> </w:t>
      </w:r>
      <w:r w:rsidRPr="00E45975">
        <w:rPr>
          <w:rFonts w:ascii="Trebuchet MS" w:hAnsi="Trebuchet MS"/>
          <w:sz w:val="22"/>
          <w:szCs w:val="22"/>
        </w:rPr>
        <w:t xml:space="preserve">w spółkę powstałą w wyniku działań, o których mowa w §4, nie może trwać dłużej niż 10 lat. </w:t>
      </w: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8.2. Umowa inwestycyjna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 w:cs="Arial"/>
          <w:sz w:val="22"/>
          <w:szCs w:val="22"/>
        </w:rPr>
      </w:pPr>
      <w:r w:rsidRPr="00725FB8">
        <w:rPr>
          <w:rFonts w:ascii="Trebuchet MS" w:hAnsi="Trebuchet MS" w:cs="Arial"/>
          <w:sz w:val="22"/>
          <w:szCs w:val="22"/>
        </w:rPr>
        <w:t>Umowa Inwestycyjna określa co najmniej:</w:t>
      </w:r>
    </w:p>
    <w:p w:rsidR="005D3F54" w:rsidRPr="00725FB8" w:rsidRDefault="005D3F54" w:rsidP="005D3F54">
      <w:pPr>
        <w:numPr>
          <w:ilvl w:val="1"/>
          <w:numId w:val="31"/>
        </w:numPr>
        <w:tabs>
          <w:tab w:val="clear" w:pos="1440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/>
          <w:color w:val="000000"/>
          <w:sz w:val="22"/>
          <w:szCs w:val="22"/>
        </w:rPr>
        <w:t>strukturę kapitałową w kapitale zakładowym nowo tworzonej spółki, prawa i obowiązki stron umowy związane z utworzeniem oraz funkcjonowaniem spółki;</w:t>
      </w:r>
    </w:p>
    <w:p w:rsidR="005D3F54" w:rsidRPr="00725FB8" w:rsidRDefault="005D3F54" w:rsidP="005D3F54">
      <w:pPr>
        <w:numPr>
          <w:ilvl w:val="1"/>
          <w:numId w:val="31"/>
        </w:numPr>
        <w:tabs>
          <w:tab w:val="clear" w:pos="1440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>przeznaczenie środków finansowych otrzymanych w ramach wsparcia kapitałowego;</w:t>
      </w:r>
    </w:p>
    <w:p w:rsidR="005D3F54" w:rsidRPr="00725FB8" w:rsidRDefault="005D3F54" w:rsidP="005D3F54">
      <w:pPr>
        <w:numPr>
          <w:ilvl w:val="1"/>
          <w:numId w:val="31"/>
        </w:numPr>
        <w:tabs>
          <w:tab w:val="clear" w:pos="1440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iCs/>
          <w:color w:val="000000"/>
          <w:sz w:val="22"/>
          <w:szCs w:val="22"/>
        </w:rPr>
        <w:t xml:space="preserve">wielkość i formę zainwestowanych środków finansowych, ilość obejmowanych przez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iCs/>
          <w:color w:val="000000"/>
          <w:sz w:val="22"/>
          <w:szCs w:val="22"/>
        </w:rPr>
        <w:t>akcji albo udziałów,</w:t>
      </w:r>
    </w:p>
    <w:p w:rsidR="005D3F54" w:rsidRPr="00725FB8" w:rsidRDefault="005D3F54" w:rsidP="005D3F54">
      <w:pPr>
        <w:numPr>
          <w:ilvl w:val="1"/>
          <w:numId w:val="31"/>
        </w:numPr>
        <w:tabs>
          <w:tab w:val="clear" w:pos="1440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uprzywilejowanie udziałów / akcji należących do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w szczególności w zakresie podziału majątku spółki w przypadku likwidacji, </w:t>
      </w:r>
    </w:p>
    <w:p w:rsidR="005D3F54" w:rsidRPr="00725FB8" w:rsidRDefault="005D3F54" w:rsidP="005D3F54">
      <w:pPr>
        <w:numPr>
          <w:ilvl w:val="1"/>
          <w:numId w:val="31"/>
        </w:numPr>
        <w:tabs>
          <w:tab w:val="clear" w:pos="1440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>prawa, obowiązki i zasady współpracy pomiędzy akcjonariuszami albo udziałowcami nowej spółki, w tym zobowiązania ze strony udziałowców bądź akcjonariuszy do:</w:t>
      </w:r>
    </w:p>
    <w:p w:rsidR="005D3F54" w:rsidRPr="00725FB8" w:rsidRDefault="005D3F54" w:rsidP="005D3F54">
      <w:pPr>
        <w:numPr>
          <w:ilvl w:val="1"/>
          <w:numId w:val="38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akceptacji możliwości umieszczenia w organach spółki przedstawiciela(i)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color w:val="000000"/>
          <w:sz w:val="22"/>
          <w:szCs w:val="22"/>
        </w:rPr>
        <w:t>wraz z przydzieleniem im odpowiednich uprawnień zarządczych i/lub nadzorczych;</w:t>
      </w:r>
    </w:p>
    <w:p w:rsidR="005D3F54" w:rsidRPr="00725FB8" w:rsidRDefault="005D3F54" w:rsidP="005D3F54">
      <w:pPr>
        <w:numPr>
          <w:ilvl w:val="1"/>
          <w:numId w:val="38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działania według zaakceptowanego przez KI harmonogramu w celu realizacji strategii wyjścia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color w:val="000000"/>
          <w:sz w:val="22"/>
          <w:szCs w:val="22"/>
        </w:rPr>
        <w:t>z inwestycji;</w:t>
      </w:r>
    </w:p>
    <w:p w:rsidR="005D3F54" w:rsidRPr="00725FB8" w:rsidRDefault="005D3F54" w:rsidP="005D3F54">
      <w:pPr>
        <w:numPr>
          <w:ilvl w:val="1"/>
          <w:numId w:val="38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lastRenderedPageBreak/>
        <w:t>działań mających na celu realizację prognoz operacyjnych (w tym wartości sprzedaży i zysku, udziału w rynku, wprowadzenia nowych produktów / usług / towarów, wejścia na nowe rynki zbytu, inne założenia operacyjne)</w:t>
      </w:r>
    </w:p>
    <w:p w:rsidR="005D3F54" w:rsidRPr="00725FB8" w:rsidRDefault="005D3F54" w:rsidP="005D3F54">
      <w:pPr>
        <w:numPr>
          <w:ilvl w:val="1"/>
          <w:numId w:val="38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działań nie ograniczających uprawnień zarządczych i nadzorczych przedstawicieli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:rsidR="005D3F54" w:rsidRPr="00725FB8" w:rsidRDefault="005D3F54" w:rsidP="005D3F54">
      <w:pPr>
        <w:numPr>
          <w:ilvl w:val="1"/>
          <w:numId w:val="38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 w:cs="Arial"/>
          <w:sz w:val="22"/>
          <w:szCs w:val="22"/>
        </w:rPr>
      </w:pPr>
      <w:r w:rsidRPr="00725FB8">
        <w:rPr>
          <w:rFonts w:ascii="Trebuchet MS" w:hAnsi="Trebuchet MS" w:cs="Arial"/>
          <w:sz w:val="22"/>
          <w:szCs w:val="22"/>
        </w:rPr>
        <w:t xml:space="preserve">nie podejmowania działań konkurencyjnych w stosunku do działalności spółki, w której zaangażowany jest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 w:cs="Arial"/>
          <w:sz w:val="22"/>
          <w:szCs w:val="22"/>
        </w:rPr>
        <w:t>;</w:t>
      </w:r>
    </w:p>
    <w:p w:rsidR="005D3F54" w:rsidRDefault="005D3F54" w:rsidP="005D3F54">
      <w:pPr>
        <w:numPr>
          <w:ilvl w:val="1"/>
          <w:numId w:val="31"/>
        </w:numPr>
        <w:tabs>
          <w:tab w:val="clear" w:pos="1440"/>
          <w:tab w:val="num" w:pos="426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sz w:val="22"/>
          <w:szCs w:val="22"/>
        </w:rPr>
      </w:pPr>
      <w:r w:rsidRPr="00725FB8">
        <w:rPr>
          <w:rFonts w:ascii="Trebuchet MS" w:hAnsi="Trebuchet MS" w:cs="Arial"/>
          <w:sz w:val="22"/>
          <w:szCs w:val="22"/>
        </w:rPr>
        <w:t xml:space="preserve">postanowienia dotyczące planowanego okresu inwestycji, w tym: terminu i sposobu zbycia lub umorzenia przez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sz w:val="22"/>
          <w:szCs w:val="22"/>
        </w:rPr>
        <w:t xml:space="preserve">akcji albo udziałów, wraz z zastrzeżeniem o maksymalnym okresie zaangażowania kapitałowego przez </w:t>
      </w:r>
      <w:r>
        <w:rPr>
          <w:rFonts w:ascii="Trebuchet MS" w:hAnsi="Trebuchet MS" w:cs="Arial"/>
          <w:sz w:val="22"/>
          <w:szCs w:val="22"/>
        </w:rPr>
        <w:t>EC</w:t>
      </w:r>
      <w:r w:rsidRPr="00725FB8">
        <w:rPr>
          <w:rFonts w:ascii="Trebuchet MS" w:hAnsi="Trebuchet MS" w:cs="Arial"/>
          <w:sz w:val="22"/>
          <w:szCs w:val="22"/>
        </w:rPr>
        <w:t xml:space="preserve"> wynoszący 10 lat; </w:t>
      </w:r>
    </w:p>
    <w:p w:rsidR="005D3F54" w:rsidRPr="00E45975" w:rsidRDefault="005D3F54" w:rsidP="005D3F54">
      <w:pPr>
        <w:numPr>
          <w:ilvl w:val="1"/>
          <w:numId w:val="31"/>
        </w:numPr>
        <w:tabs>
          <w:tab w:val="clear" w:pos="1440"/>
          <w:tab w:val="num" w:pos="426"/>
        </w:tabs>
        <w:spacing w:line="280" w:lineRule="exact"/>
        <w:ind w:left="426" w:hanging="426"/>
        <w:contextualSpacing/>
        <w:jc w:val="both"/>
        <w:rPr>
          <w:rFonts w:ascii="Trebuchet MS" w:hAnsi="Trebuchet MS" w:cs="Arial"/>
          <w:sz w:val="22"/>
          <w:szCs w:val="22"/>
        </w:rPr>
      </w:pPr>
      <w:r w:rsidRPr="00E45975">
        <w:rPr>
          <w:rFonts w:ascii="Trebuchet MS" w:hAnsi="Trebuchet MS" w:cs="Arial"/>
          <w:sz w:val="22"/>
          <w:szCs w:val="22"/>
        </w:rPr>
        <w:t>zobowiązanie do przekazywanie okresowych informacji stanowiących kwartalny raport z działalności bieżącej spółki.</w:t>
      </w:r>
    </w:p>
    <w:p w:rsidR="005D3F54" w:rsidRPr="00725FB8" w:rsidRDefault="005D3F54" w:rsidP="005D3F5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rebuchet MS" w:hAnsi="Trebuchet MS" w:cs="Arial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 xml:space="preserve">8.3. Utworzenie spółki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numPr>
          <w:ilvl w:val="0"/>
          <w:numId w:val="2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Podmiot utworzony w celu komercjalizacji rozwiązania innowacyjnego rekomendowanego do wsparcia powinien mieć formę spółki akcyjnej lub spółki z ograniczoną odpowiedzialnością. </w:t>
      </w: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Wielkość akcji lub udziałów nabytych przez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w nowo tworzonej spółce utworzonej  w celu, o którym mowa w ust. 1, ze środków wsparcia na inicjowanie działalności innowacyjnej w ramach Projektu, jest niższa niż 50% akcji lub udziałów tej spółki. </w:t>
      </w: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Wartość akcji lub udziałów w nowo tworzonej spółce nabytych/objętych przez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nie może przekroczyć łącznie z inną pomocą </w:t>
      </w:r>
      <w:r w:rsidRPr="00725FB8">
        <w:rPr>
          <w:rFonts w:ascii="Trebuchet MS" w:hAnsi="Trebuchet MS"/>
          <w:i/>
          <w:iCs/>
          <w:sz w:val="22"/>
          <w:szCs w:val="22"/>
        </w:rPr>
        <w:t xml:space="preserve">de </w:t>
      </w:r>
      <w:proofErr w:type="spellStart"/>
      <w:r w:rsidRPr="00725FB8">
        <w:rPr>
          <w:rFonts w:ascii="Trebuchet MS" w:hAnsi="Trebuchet MS"/>
          <w:i/>
          <w:iCs/>
          <w:sz w:val="22"/>
          <w:szCs w:val="22"/>
        </w:rPr>
        <w:t>minimis</w:t>
      </w:r>
      <w:proofErr w:type="spellEnd"/>
      <w:r w:rsidRPr="00725FB8">
        <w:rPr>
          <w:rFonts w:ascii="Trebuchet MS" w:hAnsi="Trebuchet MS"/>
          <w:sz w:val="22"/>
          <w:szCs w:val="22"/>
        </w:rPr>
        <w:t xml:space="preserve">, otrzymaną w bieżącym roku kalendarzowym oraz w ciągu dwóch poprzedzających lat kalendarzowych z różnych źródeł i w różnych formach, kwoty 200 tysięcy euro. </w:t>
      </w: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2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może nabyć dodatkowe akcje lub udziały w nowo tworzonej spółce, jeżeli ich nabycie zostanie sfinansowanie ze środków własnych. 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8.4. Zaangażowanie EURO-CENTRUM we władzach spółki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będzie reprezentowany we organach spółki powołanej dla komercjalizacji rozwiązania innowacyjnego, przy czym  zakres kompetencji osób z ramienia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będzie obejmował w szczególności nadzór nad prawidłowym wykorzystaniem </w:t>
      </w:r>
      <w:r w:rsidRPr="00725FB8">
        <w:rPr>
          <w:rFonts w:ascii="Trebuchet MS" w:hAnsi="Trebuchet MS" w:cs="Arial"/>
          <w:sz w:val="22"/>
          <w:szCs w:val="22"/>
        </w:rPr>
        <w:t>środków finansowych otrzymanych w ramach wsparcia kapitałowego przez nowotworzone spółki.</w:t>
      </w:r>
    </w:p>
    <w:p w:rsidR="005D3F54" w:rsidRPr="00725FB8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 xml:space="preserve">8.5 Wyjście kapitałowe ze spółki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 xml:space="preserve">jest zobowiązany do dokonania wyjścia kapitałowego ze spółki powołanej dla komercjalizacji rozwiązania innowacyjnego przed upływem 10 lat od daty zaangażowania kapitałowego. 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Dopuszczalne metody wyjścia kapitałowego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 xml:space="preserve"> jako strony umowy o dofinansowanie Projektu to:</w:t>
      </w:r>
    </w:p>
    <w:p w:rsidR="005D3F54" w:rsidRPr="00725FB8" w:rsidRDefault="005D3F54" w:rsidP="005D3F54">
      <w:pPr>
        <w:numPr>
          <w:ilvl w:val="1"/>
          <w:numId w:val="3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lastRenderedPageBreak/>
        <w:t xml:space="preserve">sprzedaż akcji lub udziałów spółki inwestorowi strategicznemu, prywatnym inwestorom, osobom zarządzającym spółką lub wskazanym przez nich inwestorom prywatnym („management </w:t>
      </w:r>
      <w:proofErr w:type="spellStart"/>
      <w:r w:rsidRPr="00725FB8">
        <w:rPr>
          <w:rFonts w:ascii="Trebuchet MS" w:hAnsi="Trebuchet MS"/>
          <w:sz w:val="22"/>
          <w:szCs w:val="22"/>
        </w:rPr>
        <w:t>buy-outs</w:t>
      </w:r>
      <w:proofErr w:type="spellEnd"/>
      <w:r w:rsidRPr="00725FB8">
        <w:rPr>
          <w:rFonts w:ascii="Trebuchet MS" w:hAnsi="Trebuchet MS"/>
          <w:sz w:val="22"/>
          <w:szCs w:val="22"/>
        </w:rPr>
        <w:t>”);</w:t>
      </w:r>
    </w:p>
    <w:p w:rsidR="005D3F54" w:rsidRPr="00725FB8" w:rsidRDefault="005D3F54" w:rsidP="005D3F54">
      <w:pPr>
        <w:numPr>
          <w:ilvl w:val="1"/>
          <w:numId w:val="3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umorzenie akcji lub udziałów spółki, przy zachowaniu wymaganego prawem poziomu wartości kapitału zakładowego spółki</w:t>
      </w:r>
      <w:r w:rsidRPr="00725FB8">
        <w:rPr>
          <w:rFonts w:ascii="Trebuchet MS" w:hAnsi="Trebuchet MS"/>
          <w:b/>
          <w:sz w:val="22"/>
          <w:szCs w:val="22"/>
        </w:rPr>
        <w:t>;</w:t>
      </w:r>
    </w:p>
    <w:p w:rsidR="005D3F54" w:rsidRPr="00725FB8" w:rsidRDefault="005D3F54" w:rsidP="005D3F54">
      <w:pPr>
        <w:numPr>
          <w:ilvl w:val="1"/>
          <w:numId w:val="3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  <w:lang w:eastAsia="ar-SA"/>
        </w:rPr>
        <w:t xml:space="preserve">zbycie udziałów </w:t>
      </w:r>
      <w:r>
        <w:rPr>
          <w:rFonts w:ascii="Trebuchet MS" w:hAnsi="Trebuchet MS"/>
          <w:sz w:val="22"/>
          <w:szCs w:val="22"/>
          <w:lang w:eastAsia="ar-SA"/>
        </w:rPr>
        <w:t xml:space="preserve">EC </w:t>
      </w:r>
      <w:r w:rsidRPr="00725FB8">
        <w:rPr>
          <w:rFonts w:ascii="Trebuchet MS" w:hAnsi="Trebuchet MS"/>
          <w:sz w:val="22"/>
          <w:szCs w:val="22"/>
          <w:lang w:eastAsia="ar-SA"/>
        </w:rPr>
        <w:t>Spółce w celu ich umorzenia,</w:t>
      </w:r>
    </w:p>
    <w:p w:rsidR="005D3F54" w:rsidRDefault="005D3F54" w:rsidP="005D3F54">
      <w:pPr>
        <w:numPr>
          <w:ilvl w:val="1"/>
          <w:numId w:val="39"/>
        </w:numPr>
        <w:tabs>
          <w:tab w:val="left" w:pos="851"/>
        </w:tabs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  <w:lang w:eastAsia="ar-SA"/>
        </w:rPr>
        <w:t>likwidację Spółki.</w:t>
      </w:r>
    </w:p>
    <w:p w:rsidR="005D3F54" w:rsidRPr="00725FB8" w:rsidRDefault="005D3F54" w:rsidP="005D3F54">
      <w:pPr>
        <w:tabs>
          <w:tab w:val="left" w:pos="851"/>
        </w:tabs>
        <w:spacing w:line="280" w:lineRule="exact"/>
        <w:ind w:left="851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Przed podjęciem decyzji o wyjściu kapitałowym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 xml:space="preserve"> dokona wyceny posiadanych udziałów lub akcji. 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Wycena aktywów może być zlecona firmom zewnętrznym lub dokonana we własnym zakresie przez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>.</w:t>
      </w:r>
    </w:p>
    <w:p w:rsidR="005D3F54" w:rsidRPr="00725FB8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 przypadku wyceny przez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>dopuszcza się następujące metody wyceny:</w:t>
      </w:r>
    </w:p>
    <w:p w:rsidR="005D3F54" w:rsidRPr="00725FB8" w:rsidRDefault="005D3F54" w:rsidP="005D3F54">
      <w:pPr>
        <w:numPr>
          <w:ilvl w:val="1"/>
          <w:numId w:val="40"/>
        </w:numPr>
        <w:tabs>
          <w:tab w:val="left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Wyznaczenia wartości aktywów netto;</w:t>
      </w:r>
    </w:p>
    <w:p w:rsidR="005D3F54" w:rsidRDefault="005D3F54" w:rsidP="005D3F54">
      <w:pPr>
        <w:numPr>
          <w:ilvl w:val="1"/>
          <w:numId w:val="40"/>
        </w:numPr>
        <w:tabs>
          <w:tab w:val="left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Zdyskontowanych przepływów pieniężnych.</w:t>
      </w:r>
    </w:p>
    <w:p w:rsidR="005D3F54" w:rsidRPr="00725FB8" w:rsidRDefault="005D3F54" w:rsidP="005D3F54">
      <w:pPr>
        <w:spacing w:line="280" w:lineRule="exact"/>
        <w:ind w:left="709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24"/>
        </w:numPr>
        <w:tabs>
          <w:tab w:val="clear" w:pos="720"/>
          <w:tab w:val="num" w:pos="426"/>
        </w:tabs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 w:cs="Arial"/>
          <w:sz w:val="22"/>
          <w:szCs w:val="22"/>
        </w:rPr>
        <w:t xml:space="preserve">Środki uzyskane z wyjścia kapitałowego </w:t>
      </w: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 w:cs="Arial"/>
          <w:sz w:val="22"/>
          <w:szCs w:val="22"/>
        </w:rPr>
        <w:t xml:space="preserve">oraz z udziału w zyskach spółki powstałej w wyniku </w:t>
      </w:r>
      <w:proofErr w:type="spellStart"/>
      <w:r w:rsidRPr="00725FB8">
        <w:rPr>
          <w:rFonts w:ascii="Trebuchet MS" w:hAnsi="Trebuchet MS" w:cs="Arial"/>
          <w:sz w:val="22"/>
          <w:szCs w:val="22"/>
        </w:rPr>
        <w:t>preinkubacji</w:t>
      </w:r>
      <w:proofErr w:type="spellEnd"/>
      <w:r w:rsidRPr="00725FB8">
        <w:rPr>
          <w:rFonts w:ascii="Trebuchet MS" w:hAnsi="Trebuchet MS" w:cs="Arial"/>
          <w:sz w:val="22"/>
          <w:szCs w:val="22"/>
        </w:rPr>
        <w:t xml:space="preserve"> przeznaczone będą bezterminowo na kontynuowanie działań związanych z inicjowaniem działalności innowacyjnej, tj. będą reinwestowane na koszty kolejnych </w:t>
      </w:r>
      <w:proofErr w:type="spellStart"/>
      <w:r w:rsidRPr="00725FB8">
        <w:rPr>
          <w:rFonts w:ascii="Trebuchet MS" w:hAnsi="Trebuchet MS" w:cs="Arial"/>
          <w:sz w:val="22"/>
          <w:szCs w:val="22"/>
        </w:rPr>
        <w:t>preinkubacji</w:t>
      </w:r>
      <w:proofErr w:type="spellEnd"/>
      <w:r w:rsidRPr="00725FB8">
        <w:rPr>
          <w:rFonts w:ascii="Trebuchet MS" w:hAnsi="Trebuchet MS" w:cs="Arial"/>
          <w:sz w:val="22"/>
          <w:szCs w:val="22"/>
        </w:rPr>
        <w:t xml:space="preserve"> oraz wejść kapitałowych do nowych spółek, zgodnie z niniejszym Regulaminem.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sz w:val="22"/>
          <w:szCs w:val="22"/>
        </w:rPr>
        <w:t xml:space="preserve">§ 9 </w:t>
      </w:r>
      <w:r w:rsidRPr="00725FB8">
        <w:rPr>
          <w:rFonts w:ascii="Trebuchet MS" w:hAnsi="Trebuchet MS"/>
          <w:b/>
          <w:bCs/>
          <w:sz w:val="22"/>
          <w:szCs w:val="22"/>
        </w:rPr>
        <w:t xml:space="preserve">OBOWIĄZKI INFORMACYJNE SPÓŁEK 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Default="005D3F54" w:rsidP="005D3F54">
      <w:pPr>
        <w:numPr>
          <w:ilvl w:val="0"/>
          <w:numId w:val="3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Wszystkie spółki, powstałe w wyniku inwestycji kapitałowych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>, o których mowa w niniejszym Regulaminie, zobowiązane są do przekazywania sprawozdań.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3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Sprawozdanie powinno zawierać:</w:t>
      </w:r>
    </w:p>
    <w:p w:rsidR="005D3F54" w:rsidRPr="00725FB8" w:rsidRDefault="005D3F54" w:rsidP="005D3F54">
      <w:pPr>
        <w:numPr>
          <w:ilvl w:val="1"/>
          <w:numId w:val="32"/>
        </w:numPr>
        <w:tabs>
          <w:tab w:val="num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Bilans, rachunek zysków i strat sporządzony na dzień sprawozdawczy;</w:t>
      </w:r>
    </w:p>
    <w:p w:rsidR="005D3F54" w:rsidRDefault="005D3F54" w:rsidP="005D3F54">
      <w:pPr>
        <w:numPr>
          <w:ilvl w:val="1"/>
          <w:numId w:val="32"/>
        </w:numPr>
        <w:tabs>
          <w:tab w:val="num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>Część opisową zawierającą analizę sytuacji finansowej na dzień sprawozdawczy.</w:t>
      </w:r>
    </w:p>
    <w:p w:rsidR="005D3F54" w:rsidRPr="00725FB8" w:rsidRDefault="005D3F54" w:rsidP="005D3F54">
      <w:pPr>
        <w:spacing w:line="280" w:lineRule="exact"/>
        <w:ind w:left="709"/>
        <w:jc w:val="both"/>
        <w:rPr>
          <w:rFonts w:ascii="Trebuchet MS" w:hAnsi="Trebuchet MS"/>
          <w:sz w:val="22"/>
          <w:szCs w:val="22"/>
        </w:rPr>
      </w:pPr>
    </w:p>
    <w:p w:rsidR="005D3F54" w:rsidRPr="00725FB8" w:rsidRDefault="005D3F54" w:rsidP="005D3F54">
      <w:pPr>
        <w:numPr>
          <w:ilvl w:val="0"/>
          <w:numId w:val="33"/>
        </w:numPr>
        <w:tabs>
          <w:tab w:val="clear" w:pos="720"/>
          <w:tab w:val="num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Spółka, o której mowa w ust. 1, zobowiązana jest do informowania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 xml:space="preserve">, o wszelkich zagrożeniach i nieprawidłowościach mających wpływ na realizację umowy inwestycyjnej. 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pStyle w:val="NormalnyWeb"/>
        <w:spacing w:before="0" w:beforeAutospacing="0" w:after="0" w:afterAutospacing="0" w:line="280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725FB8">
        <w:rPr>
          <w:rFonts w:ascii="Trebuchet MS" w:hAnsi="Trebuchet MS"/>
          <w:b/>
          <w:bCs/>
          <w:sz w:val="22"/>
          <w:szCs w:val="22"/>
        </w:rPr>
        <w:t>§ 10 OFERTA USŁUG TOWARZYSZĄCYCH</w:t>
      </w:r>
    </w:p>
    <w:p w:rsidR="005D3F54" w:rsidRPr="00725FB8" w:rsidRDefault="005D3F54" w:rsidP="005D3F54">
      <w:pPr>
        <w:pStyle w:val="NormalnyWeb"/>
        <w:spacing w:before="0" w:beforeAutospacing="0" w:after="0" w:afterAutospacing="0" w:line="280" w:lineRule="exact"/>
        <w:rPr>
          <w:rFonts w:ascii="Trebuchet MS" w:hAnsi="Trebuchet MS"/>
          <w:b/>
          <w:bCs/>
          <w:sz w:val="22"/>
          <w:szCs w:val="22"/>
        </w:rPr>
      </w:pPr>
    </w:p>
    <w:p w:rsidR="005D3F54" w:rsidRPr="00725FB8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EC </w:t>
      </w:r>
      <w:r w:rsidRPr="00725FB8">
        <w:rPr>
          <w:rFonts w:ascii="Trebuchet MS" w:hAnsi="Trebuchet MS"/>
          <w:sz w:val="22"/>
          <w:szCs w:val="22"/>
        </w:rPr>
        <w:t>jako instytucja zajmująca się wspieraniem przedsiębiorczości zaoferuje spółkom powołanym dla komercjalizacji rozwiązania innowacyjnego świadczenie dodatkowych usług, obejmujących doradztwo ogólne i specjalistyczne, usługi doradcze sieciowe i szkolenia specjalistyczne związane ze specyfiką branży preferowanej w ramach Projektu.</w:t>
      </w:r>
    </w:p>
    <w:p w:rsidR="005D3F54" w:rsidRPr="00725FB8" w:rsidRDefault="005D3F54" w:rsidP="005D3F54">
      <w:pPr>
        <w:pStyle w:val="NormalnyWeb"/>
        <w:tabs>
          <w:tab w:val="left" w:pos="426"/>
        </w:tabs>
        <w:spacing w:before="0" w:beforeAutospacing="0" w:after="0" w:afterAutospacing="0"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Default="005D3F54" w:rsidP="005D3F54">
      <w:pPr>
        <w:spacing w:line="280" w:lineRule="exact"/>
        <w:jc w:val="center"/>
        <w:rPr>
          <w:rFonts w:ascii="Trebuchet MS" w:hAnsi="Trebuchet MS"/>
          <w:b/>
          <w:sz w:val="22"/>
          <w:szCs w:val="22"/>
        </w:rPr>
      </w:pPr>
      <w:r w:rsidRPr="00725FB8">
        <w:rPr>
          <w:rFonts w:ascii="Trebuchet MS" w:hAnsi="Trebuchet MS"/>
          <w:b/>
          <w:sz w:val="22"/>
          <w:szCs w:val="22"/>
        </w:rPr>
        <w:t>§ 11 POSTANOWIENIA KOŃCOWE</w:t>
      </w:r>
    </w:p>
    <w:p w:rsidR="005D3F54" w:rsidRPr="00725FB8" w:rsidRDefault="005D3F54" w:rsidP="005D3F54">
      <w:pPr>
        <w:spacing w:line="280" w:lineRule="exact"/>
        <w:rPr>
          <w:rFonts w:ascii="Trebuchet MS" w:hAnsi="Trebuchet MS"/>
          <w:b/>
          <w:sz w:val="22"/>
          <w:szCs w:val="22"/>
        </w:rPr>
      </w:pPr>
    </w:p>
    <w:p w:rsidR="005D3F54" w:rsidRDefault="005D3F54" w:rsidP="005D3F54">
      <w:pPr>
        <w:numPr>
          <w:ilvl w:val="0"/>
          <w:numId w:val="34"/>
        </w:numPr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725FB8">
        <w:rPr>
          <w:rFonts w:ascii="Trebuchet MS" w:hAnsi="Trebuchet MS"/>
          <w:sz w:val="22"/>
          <w:szCs w:val="22"/>
        </w:rPr>
        <w:t xml:space="preserve">Regulamin wchodzi w życie z dniem zatwierdzenia przez Zarząd </w:t>
      </w:r>
      <w:r>
        <w:rPr>
          <w:rFonts w:ascii="Trebuchet MS" w:hAnsi="Trebuchet MS"/>
          <w:sz w:val="22"/>
          <w:szCs w:val="22"/>
        </w:rPr>
        <w:t>EC</w:t>
      </w:r>
      <w:r w:rsidRPr="00725FB8">
        <w:rPr>
          <w:rFonts w:ascii="Trebuchet MS" w:hAnsi="Trebuchet MS"/>
          <w:sz w:val="22"/>
          <w:szCs w:val="22"/>
        </w:rPr>
        <w:t>.</w:t>
      </w:r>
    </w:p>
    <w:p w:rsidR="005D3F54" w:rsidRPr="00725FB8" w:rsidRDefault="005D3F54" w:rsidP="005D3F54">
      <w:pPr>
        <w:spacing w:line="280" w:lineRule="exact"/>
        <w:ind w:left="426"/>
        <w:jc w:val="both"/>
        <w:rPr>
          <w:rFonts w:ascii="Trebuchet MS" w:hAnsi="Trebuchet MS"/>
          <w:sz w:val="22"/>
          <w:szCs w:val="22"/>
        </w:rPr>
      </w:pPr>
    </w:p>
    <w:p w:rsidR="005D3F54" w:rsidRPr="00BD5AD3" w:rsidRDefault="005D3F54" w:rsidP="005D3F54">
      <w:pPr>
        <w:numPr>
          <w:ilvl w:val="0"/>
          <w:numId w:val="34"/>
        </w:numPr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BD5AD3">
        <w:rPr>
          <w:rFonts w:ascii="Trebuchet MS" w:hAnsi="Trebuchet MS"/>
          <w:sz w:val="22"/>
          <w:szCs w:val="22"/>
        </w:rPr>
        <w:lastRenderedPageBreak/>
        <w:t>Regulamin – w wersji obowiązującej w Okresie Reinwestycji - został zatwierdzony uchwałą ……………. z dnia ……………….. r.</w:t>
      </w:r>
    </w:p>
    <w:p w:rsidR="005D3F54" w:rsidRPr="00E45975" w:rsidRDefault="005D3F54" w:rsidP="005D3F54">
      <w:pPr>
        <w:spacing w:line="280" w:lineRule="exact"/>
        <w:jc w:val="both"/>
        <w:rPr>
          <w:rFonts w:ascii="Trebuchet MS" w:hAnsi="Trebuchet MS"/>
          <w:sz w:val="22"/>
          <w:szCs w:val="22"/>
        </w:rPr>
      </w:pPr>
    </w:p>
    <w:p w:rsidR="005D3F54" w:rsidRPr="00E45975" w:rsidRDefault="005D3F54" w:rsidP="005D3F54">
      <w:pPr>
        <w:numPr>
          <w:ilvl w:val="0"/>
          <w:numId w:val="34"/>
        </w:numPr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45975">
        <w:rPr>
          <w:rFonts w:ascii="Trebuchet MS" w:hAnsi="Trebuchet MS"/>
          <w:color w:val="000000"/>
          <w:sz w:val="22"/>
          <w:szCs w:val="22"/>
        </w:rPr>
        <w:t xml:space="preserve">Załączniki do niniejszego Regulaminu – będące jego integralną częścią - stanowią: </w:t>
      </w:r>
    </w:p>
    <w:p w:rsidR="005D3F54" w:rsidRPr="00725FB8" w:rsidRDefault="005D3F54" w:rsidP="005D3F54">
      <w:pPr>
        <w:numPr>
          <w:ilvl w:val="1"/>
          <w:numId w:val="41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725FB8">
        <w:rPr>
          <w:rFonts w:ascii="Trebuchet MS" w:hAnsi="Trebuchet MS"/>
          <w:color w:val="000000"/>
          <w:sz w:val="22"/>
          <w:szCs w:val="22"/>
        </w:rPr>
        <w:t xml:space="preserve">załącznik nr 1 - informacja nt. powiązań Wnioskodawcy z innymi przedsiębiorcami, łączeniu, przejęciu lub powstaniu Wnioskodawcy w wyniku podziału, prowadzonej działalności gospodarczej, w związku z którą Wnioskodawca ubiega się o pomoc </w:t>
      </w:r>
      <w:r w:rsidRPr="00725FB8">
        <w:rPr>
          <w:rFonts w:ascii="Trebuchet MS" w:hAnsi="Trebuchet MS"/>
          <w:i/>
          <w:color w:val="000000"/>
          <w:sz w:val="22"/>
          <w:szCs w:val="22"/>
        </w:rPr>
        <w:t xml:space="preserve">de </w:t>
      </w:r>
      <w:proofErr w:type="spellStart"/>
      <w:r w:rsidRPr="00725FB8">
        <w:rPr>
          <w:rFonts w:ascii="Trebuchet MS" w:hAnsi="Trebuchet MS"/>
          <w:i/>
          <w:color w:val="000000"/>
          <w:sz w:val="22"/>
          <w:szCs w:val="22"/>
        </w:rPr>
        <w:t>minimis</w:t>
      </w:r>
      <w:proofErr w:type="spellEnd"/>
      <w:r w:rsidRPr="00725FB8">
        <w:rPr>
          <w:rFonts w:ascii="Trebuchet MS" w:hAnsi="Trebuchet MS"/>
          <w:color w:val="000000"/>
          <w:sz w:val="22"/>
          <w:szCs w:val="22"/>
        </w:rPr>
        <w:t xml:space="preserve">; </w:t>
      </w:r>
    </w:p>
    <w:p w:rsidR="005D3F54" w:rsidRPr="00725FB8" w:rsidRDefault="005D3F54" w:rsidP="005D3F54">
      <w:pPr>
        <w:numPr>
          <w:ilvl w:val="1"/>
          <w:numId w:val="41"/>
        </w:numPr>
        <w:tabs>
          <w:tab w:val="left" w:pos="851"/>
        </w:tabs>
        <w:spacing w:line="280" w:lineRule="exact"/>
        <w:ind w:left="851" w:hanging="425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725FB8">
        <w:rPr>
          <w:rFonts w:ascii="Trebuchet MS" w:hAnsi="Trebuchet MS"/>
          <w:color w:val="000000"/>
          <w:sz w:val="22"/>
          <w:szCs w:val="22"/>
        </w:rPr>
        <w:t xml:space="preserve">załącznik nr 2 - formularz informacji przy ubieganiu się o pomoc </w:t>
      </w:r>
      <w:r w:rsidRPr="00725FB8">
        <w:rPr>
          <w:rFonts w:ascii="Trebuchet MS" w:hAnsi="Trebuchet MS"/>
          <w:i/>
          <w:color w:val="000000"/>
          <w:sz w:val="22"/>
          <w:szCs w:val="22"/>
        </w:rPr>
        <w:t xml:space="preserve">de </w:t>
      </w:r>
      <w:proofErr w:type="spellStart"/>
      <w:r w:rsidRPr="00725FB8">
        <w:rPr>
          <w:rFonts w:ascii="Trebuchet MS" w:hAnsi="Trebuchet MS"/>
          <w:i/>
          <w:color w:val="000000"/>
          <w:sz w:val="22"/>
          <w:szCs w:val="22"/>
        </w:rPr>
        <w:t>minimis</w:t>
      </w:r>
      <w:proofErr w:type="spellEnd"/>
      <w:r w:rsidRPr="00725FB8">
        <w:rPr>
          <w:rFonts w:ascii="Trebuchet MS" w:hAnsi="Trebuchet MS"/>
          <w:color w:val="000000"/>
          <w:sz w:val="22"/>
          <w:szCs w:val="22"/>
        </w:rPr>
        <w:t>.</w:t>
      </w:r>
    </w:p>
    <w:p w:rsidR="005D3F54" w:rsidRPr="00725FB8" w:rsidRDefault="005D3F54" w:rsidP="005D3F54">
      <w:pPr>
        <w:spacing w:line="280" w:lineRule="exact"/>
        <w:ind w:left="851" w:hanging="425"/>
        <w:jc w:val="both"/>
        <w:rPr>
          <w:rFonts w:ascii="Trebuchet MS" w:hAnsi="Trebuchet MS" w:cs="Arial"/>
          <w:sz w:val="22"/>
          <w:szCs w:val="22"/>
        </w:rPr>
      </w:pPr>
    </w:p>
    <w:p w:rsidR="005D3F54" w:rsidRPr="00725FB8" w:rsidRDefault="005D3F54" w:rsidP="005D3F54">
      <w:pPr>
        <w:spacing w:line="280" w:lineRule="exact"/>
        <w:ind w:left="851" w:hanging="425"/>
        <w:jc w:val="both"/>
        <w:rPr>
          <w:rFonts w:ascii="Trebuchet MS" w:hAnsi="Trebuchet MS"/>
          <w:sz w:val="22"/>
          <w:szCs w:val="22"/>
        </w:rPr>
      </w:pPr>
    </w:p>
    <w:p w:rsidR="00654C0D" w:rsidRPr="005D3F54" w:rsidRDefault="00654C0D" w:rsidP="005D3F54"/>
    <w:sectPr w:rsidR="00654C0D" w:rsidRPr="005D3F54" w:rsidSect="00AD02C2">
      <w:headerReference w:type="default" r:id="rId8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E0" w:rsidRDefault="005B28E0">
      <w:r>
        <w:separator/>
      </w:r>
    </w:p>
  </w:endnote>
  <w:endnote w:type="continuationSeparator" w:id="0">
    <w:p w:rsidR="005B28E0" w:rsidRDefault="005B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E0" w:rsidRDefault="005B28E0">
      <w:r>
        <w:separator/>
      </w:r>
    </w:p>
  </w:footnote>
  <w:footnote w:type="continuationSeparator" w:id="0">
    <w:p w:rsidR="005B28E0" w:rsidRDefault="005B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93245A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9525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DCE"/>
    <w:multiLevelType w:val="multilevel"/>
    <w:tmpl w:val="7BA02DD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C41"/>
    <w:multiLevelType w:val="hybridMultilevel"/>
    <w:tmpl w:val="F67EE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A4C"/>
    <w:multiLevelType w:val="multilevel"/>
    <w:tmpl w:val="988A5C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0BA9135E"/>
    <w:multiLevelType w:val="multilevel"/>
    <w:tmpl w:val="4274B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94D72"/>
    <w:multiLevelType w:val="multilevel"/>
    <w:tmpl w:val="110A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63BE5"/>
    <w:multiLevelType w:val="hybridMultilevel"/>
    <w:tmpl w:val="E698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648AE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5BC"/>
    <w:multiLevelType w:val="multilevel"/>
    <w:tmpl w:val="7BA02DD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91753"/>
    <w:multiLevelType w:val="multilevel"/>
    <w:tmpl w:val="E1C86DF6"/>
    <w:lvl w:ilvl="0">
      <w:start w:val="1"/>
      <w:numFmt w:val="decimal"/>
      <w:lvlText w:val="%1."/>
      <w:lvlJc w:val="left"/>
      <w:pPr>
        <w:ind w:left="795" w:hanging="435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2D4"/>
    <w:multiLevelType w:val="hybridMultilevel"/>
    <w:tmpl w:val="18C47BFC"/>
    <w:lvl w:ilvl="0" w:tplc="27E6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17708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7F6B"/>
    <w:multiLevelType w:val="multilevel"/>
    <w:tmpl w:val="609E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7214F"/>
    <w:multiLevelType w:val="multilevel"/>
    <w:tmpl w:val="F90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B59F9"/>
    <w:multiLevelType w:val="multilevel"/>
    <w:tmpl w:val="F584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3BF0"/>
    <w:multiLevelType w:val="multilevel"/>
    <w:tmpl w:val="1A6A99FA"/>
    <w:lvl w:ilvl="0">
      <w:start w:val="1"/>
      <w:numFmt w:val="decimal"/>
      <w:lvlText w:val="%1."/>
      <w:lvlJc w:val="left"/>
      <w:pPr>
        <w:ind w:left="795" w:hanging="435"/>
      </w:pPr>
      <w:rPr>
        <w:rFonts w:ascii="Trebuchet MS" w:eastAsia="Times New Roman" w:hAnsi="Trebuchet MS" w:cs="Times New Roman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F5A35"/>
    <w:multiLevelType w:val="multilevel"/>
    <w:tmpl w:val="FBEE627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C718C"/>
    <w:multiLevelType w:val="multilevel"/>
    <w:tmpl w:val="D278C55C"/>
    <w:lvl w:ilvl="0">
      <w:start w:val="1"/>
      <w:numFmt w:val="decimal"/>
      <w:lvlText w:val="%1."/>
      <w:lvlJc w:val="left"/>
      <w:pPr>
        <w:ind w:left="795" w:hanging="435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8818A5"/>
    <w:multiLevelType w:val="hybridMultilevel"/>
    <w:tmpl w:val="DC02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B01030">
      <w:start w:val="1"/>
      <w:numFmt w:val="lowerLetter"/>
      <w:lvlText w:val="%2)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2490"/>
    <w:multiLevelType w:val="multilevel"/>
    <w:tmpl w:val="06042DF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6D6293"/>
    <w:multiLevelType w:val="multilevel"/>
    <w:tmpl w:val="C90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536E"/>
    <w:multiLevelType w:val="multilevel"/>
    <w:tmpl w:val="2BFA9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87D47"/>
    <w:multiLevelType w:val="multilevel"/>
    <w:tmpl w:val="110A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E2145"/>
    <w:multiLevelType w:val="hybridMultilevel"/>
    <w:tmpl w:val="9A62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C767B"/>
    <w:multiLevelType w:val="multilevel"/>
    <w:tmpl w:val="B658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61A78"/>
    <w:multiLevelType w:val="hybridMultilevel"/>
    <w:tmpl w:val="B776D560"/>
    <w:lvl w:ilvl="0" w:tplc="2E2CB1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0478F"/>
    <w:multiLevelType w:val="hybridMultilevel"/>
    <w:tmpl w:val="ACEE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D7145A2"/>
    <w:multiLevelType w:val="hybridMultilevel"/>
    <w:tmpl w:val="2ED29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453B8"/>
    <w:multiLevelType w:val="multilevel"/>
    <w:tmpl w:val="6B2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C04B3"/>
    <w:multiLevelType w:val="multilevel"/>
    <w:tmpl w:val="B658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7577B"/>
    <w:multiLevelType w:val="multilevel"/>
    <w:tmpl w:val="91A6163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35973"/>
    <w:multiLevelType w:val="multilevel"/>
    <w:tmpl w:val="AAB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747CA4"/>
    <w:multiLevelType w:val="multilevel"/>
    <w:tmpl w:val="F588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36"/>
  </w:num>
  <w:num w:numId="4">
    <w:abstractNumId w:val="13"/>
  </w:num>
  <w:num w:numId="5">
    <w:abstractNumId w:val="10"/>
  </w:num>
  <w:num w:numId="6">
    <w:abstractNumId w:val="27"/>
  </w:num>
  <w:num w:numId="7">
    <w:abstractNumId w:val="35"/>
  </w:num>
  <w:num w:numId="8">
    <w:abstractNumId w:val="43"/>
  </w:num>
  <w:num w:numId="9">
    <w:abstractNumId w:val="34"/>
  </w:num>
  <w:num w:numId="10">
    <w:abstractNumId w:val="39"/>
  </w:num>
  <w:num w:numId="11">
    <w:abstractNumId w:val="12"/>
  </w:num>
  <w:num w:numId="12">
    <w:abstractNumId w:val="22"/>
  </w:num>
  <w:num w:numId="13">
    <w:abstractNumId w:val="0"/>
  </w:num>
  <w:num w:numId="14">
    <w:abstractNumId w:val="3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26"/>
  </w:num>
  <w:num w:numId="19">
    <w:abstractNumId w:val="16"/>
  </w:num>
  <w:num w:numId="20">
    <w:abstractNumId w:val="29"/>
  </w:num>
  <w:num w:numId="21">
    <w:abstractNumId w:val="41"/>
  </w:num>
  <w:num w:numId="22">
    <w:abstractNumId w:val="6"/>
  </w:num>
  <w:num w:numId="23">
    <w:abstractNumId w:val="31"/>
  </w:num>
  <w:num w:numId="24">
    <w:abstractNumId w:val="33"/>
  </w:num>
  <w:num w:numId="25">
    <w:abstractNumId w:val="8"/>
  </w:num>
  <w:num w:numId="26">
    <w:abstractNumId w:val="24"/>
  </w:num>
  <w:num w:numId="27">
    <w:abstractNumId w:val="19"/>
  </w:num>
  <w:num w:numId="28">
    <w:abstractNumId w:val="4"/>
  </w:num>
  <w:num w:numId="29">
    <w:abstractNumId w:val="5"/>
  </w:num>
  <w:num w:numId="30">
    <w:abstractNumId w:val="18"/>
  </w:num>
  <w:num w:numId="31">
    <w:abstractNumId w:val="11"/>
  </w:num>
  <w:num w:numId="32">
    <w:abstractNumId w:val="2"/>
  </w:num>
  <w:num w:numId="33">
    <w:abstractNumId w:val="42"/>
  </w:num>
  <w:num w:numId="34">
    <w:abstractNumId w:val="32"/>
  </w:num>
  <w:num w:numId="35">
    <w:abstractNumId w:val="45"/>
  </w:num>
  <w:num w:numId="36">
    <w:abstractNumId w:val="17"/>
  </w:num>
  <w:num w:numId="37">
    <w:abstractNumId w:val="40"/>
  </w:num>
  <w:num w:numId="38">
    <w:abstractNumId w:val="44"/>
  </w:num>
  <w:num w:numId="39">
    <w:abstractNumId w:val="46"/>
  </w:num>
  <w:num w:numId="40">
    <w:abstractNumId w:val="25"/>
  </w:num>
  <w:num w:numId="41">
    <w:abstractNumId w:val="23"/>
  </w:num>
  <w:num w:numId="42">
    <w:abstractNumId w:val="38"/>
  </w:num>
  <w:num w:numId="43">
    <w:abstractNumId w:val="7"/>
  </w:num>
  <w:num w:numId="44">
    <w:abstractNumId w:val="37"/>
  </w:num>
  <w:num w:numId="45">
    <w:abstractNumId w:val="21"/>
  </w:num>
  <w:num w:numId="46">
    <w:abstractNumId w:val="3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96CCC"/>
    <w:rsid w:val="000D242C"/>
    <w:rsid w:val="000E1ED5"/>
    <w:rsid w:val="00102FD0"/>
    <w:rsid w:val="00106CED"/>
    <w:rsid w:val="001F66F3"/>
    <w:rsid w:val="00222481"/>
    <w:rsid w:val="00224FA4"/>
    <w:rsid w:val="0028790C"/>
    <w:rsid w:val="0029041E"/>
    <w:rsid w:val="0029407C"/>
    <w:rsid w:val="002D71B4"/>
    <w:rsid w:val="002E0F47"/>
    <w:rsid w:val="00331F7A"/>
    <w:rsid w:val="00344E7C"/>
    <w:rsid w:val="00355A28"/>
    <w:rsid w:val="00366DE6"/>
    <w:rsid w:val="004658C6"/>
    <w:rsid w:val="0048070D"/>
    <w:rsid w:val="004C3DE9"/>
    <w:rsid w:val="005648BE"/>
    <w:rsid w:val="00596887"/>
    <w:rsid w:val="005B28E0"/>
    <w:rsid w:val="005B5548"/>
    <w:rsid w:val="005C153D"/>
    <w:rsid w:val="005D3F54"/>
    <w:rsid w:val="005E5432"/>
    <w:rsid w:val="005F0BCC"/>
    <w:rsid w:val="006002AB"/>
    <w:rsid w:val="006010A4"/>
    <w:rsid w:val="00654C0D"/>
    <w:rsid w:val="00683780"/>
    <w:rsid w:val="006E3554"/>
    <w:rsid w:val="006F261B"/>
    <w:rsid w:val="00736C3A"/>
    <w:rsid w:val="00754828"/>
    <w:rsid w:val="0077300E"/>
    <w:rsid w:val="007B6A28"/>
    <w:rsid w:val="007D54EB"/>
    <w:rsid w:val="007E6DDA"/>
    <w:rsid w:val="00800ACF"/>
    <w:rsid w:val="008B3457"/>
    <w:rsid w:val="008B6BB9"/>
    <w:rsid w:val="008D2CB2"/>
    <w:rsid w:val="008D3FCA"/>
    <w:rsid w:val="008E4851"/>
    <w:rsid w:val="00914711"/>
    <w:rsid w:val="00930240"/>
    <w:rsid w:val="0093245A"/>
    <w:rsid w:val="00944996"/>
    <w:rsid w:val="0096143A"/>
    <w:rsid w:val="009A2C3F"/>
    <w:rsid w:val="009B2B33"/>
    <w:rsid w:val="00AD02C2"/>
    <w:rsid w:val="00AE5D49"/>
    <w:rsid w:val="00B94F03"/>
    <w:rsid w:val="00BA556D"/>
    <w:rsid w:val="00BA6C15"/>
    <w:rsid w:val="00BD4F50"/>
    <w:rsid w:val="00BF2FDF"/>
    <w:rsid w:val="00C761D5"/>
    <w:rsid w:val="00C928D4"/>
    <w:rsid w:val="00CF1410"/>
    <w:rsid w:val="00CF5C66"/>
    <w:rsid w:val="00D50A83"/>
    <w:rsid w:val="00D52ADE"/>
    <w:rsid w:val="00D55152"/>
    <w:rsid w:val="00E05761"/>
    <w:rsid w:val="00E2059F"/>
    <w:rsid w:val="00E424D8"/>
    <w:rsid w:val="00E4741E"/>
    <w:rsid w:val="00EE3DC5"/>
    <w:rsid w:val="00EF5D1D"/>
    <w:rsid w:val="00F04EA9"/>
    <w:rsid w:val="00F230A0"/>
    <w:rsid w:val="00F81DE8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D08C-7B59-41CD-AAC5-F611514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unhideWhenUsed/>
    <w:rsid w:val="005D3F54"/>
    <w:pPr>
      <w:spacing w:before="100" w:beforeAutospacing="1" w:after="100" w:afterAutospacing="1"/>
    </w:pPr>
  </w:style>
  <w:style w:type="character" w:customStyle="1" w:styleId="articletitle">
    <w:name w:val="articletitle"/>
    <w:rsid w:val="005D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celerator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4241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Agnieszka Zięcina</cp:lastModifiedBy>
  <cp:revision>2</cp:revision>
  <cp:lastPrinted>2011-02-21T11:22:00Z</cp:lastPrinted>
  <dcterms:created xsi:type="dcterms:W3CDTF">2019-10-29T11:29:00Z</dcterms:created>
  <dcterms:modified xsi:type="dcterms:W3CDTF">2019-10-29T11:29:00Z</dcterms:modified>
</cp:coreProperties>
</file>